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6550" w14:textId="77777777" w:rsidR="00A11450" w:rsidRDefault="00A11450" w:rsidP="008009FB">
      <w:pPr>
        <w:rPr>
          <w:b/>
        </w:rPr>
      </w:pPr>
    </w:p>
    <w:p w14:paraId="4422957D" w14:textId="1DF9EAC2" w:rsidR="00A11450" w:rsidRDefault="00A11450" w:rsidP="008009FB">
      <w:pPr>
        <w:rPr>
          <w:b/>
        </w:rPr>
      </w:pPr>
      <w:r>
        <w:rPr>
          <w:noProof/>
        </w:rPr>
        <mc:AlternateContent>
          <mc:Choice Requires="wps">
            <w:drawing>
              <wp:anchor distT="0" distB="0" distL="114300" distR="114300" simplePos="0" relativeHeight="251659264" behindDoc="0" locked="0" layoutInCell="1" allowOverlap="1" wp14:anchorId="17AFDC7C" wp14:editId="68CF28AD">
                <wp:simplePos x="0" y="0"/>
                <wp:positionH relativeFrom="margin">
                  <wp:align>center</wp:align>
                </wp:positionH>
                <wp:positionV relativeFrom="margin">
                  <wp:align>top</wp:align>
                </wp:positionV>
                <wp:extent cx="9029700" cy="1676400"/>
                <wp:effectExtent l="0" t="0" r="19050" b="19050"/>
                <wp:wrapSquare wrapText="bothSides"/>
                <wp:docPr id="29" name="Rounded Rectangle 29"/>
                <wp:cNvGraphicFramePr/>
                <a:graphic xmlns:a="http://schemas.openxmlformats.org/drawingml/2006/main">
                  <a:graphicData uri="http://schemas.microsoft.com/office/word/2010/wordprocessingShape">
                    <wps:wsp>
                      <wps:cNvSpPr/>
                      <wps:spPr>
                        <a:xfrm>
                          <a:off x="0" y="0"/>
                          <a:ext cx="9029700" cy="16764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CA244" w14:textId="466BC139" w:rsidR="00A11450" w:rsidRDefault="00A11450" w:rsidP="00A11450">
                            <w:pPr>
                              <w:pStyle w:val="Title"/>
                              <w:rPr>
                                <w:b/>
                              </w:rPr>
                            </w:pPr>
                            <w:r>
                              <w:rPr>
                                <w:b/>
                              </w:rPr>
                              <w:t>Additional Resource 1B</w:t>
                            </w:r>
                            <w:r w:rsidRPr="007168B6">
                              <w:rPr>
                                <w:b/>
                              </w:rPr>
                              <w:t>.</w:t>
                            </w:r>
                            <w:r>
                              <w:rPr>
                                <w:b/>
                              </w:rPr>
                              <w:t xml:space="preserve"> </w:t>
                            </w:r>
                          </w:p>
                          <w:p w14:paraId="031CA83C" w14:textId="0D1BF058" w:rsidR="00A11450" w:rsidRPr="009366B5" w:rsidRDefault="00A11450" w:rsidP="00A11450">
                            <w:pPr>
                              <w:pStyle w:val="Title"/>
                            </w:pPr>
                            <w:r>
                              <w:rPr>
                                <w:b/>
                              </w:rPr>
                              <w:t>S</w:t>
                            </w:r>
                            <w:r w:rsidRPr="007168B6">
                              <w:rPr>
                                <w:b/>
                              </w:rPr>
                              <w:t>ummary of donors’ strategies, policies, priorities and considerations</w:t>
                            </w:r>
                          </w:p>
                          <w:p w14:paraId="7D6EC7F5" w14:textId="77777777" w:rsidR="00A11450" w:rsidRDefault="00A11450" w:rsidP="00A114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AFDC7C" id="Rounded Rectangle 29" o:spid="_x0000_s1026" style="position:absolute;margin-left:0;margin-top:0;width:711pt;height:132pt;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" fillcolor="#fbe4d5 [661]" strokecolor="#1f4d78 [1604]" strokeweight="1pt">
                <v:stroke joinstyle="miter"/>
                <v:textbox>
                  <w:txbxContent>
                    <w:p w14:paraId="3CCCA244" w14:textId="466BC139" w:rsidR="00A11450" w:rsidRDefault="00A11450" w:rsidP="00A11450">
                      <w:pPr>
                        <w:pStyle w:val="Title"/>
                        <w:rPr>
                          <w:b/>
                        </w:rPr>
                      </w:pPr>
                      <w:r>
                        <w:rPr>
                          <w:b/>
                        </w:rPr>
                        <w:t>Additional Resource 1B</w:t>
                      </w:r>
                      <w:r w:rsidRPr="007168B6">
                        <w:rPr>
                          <w:b/>
                        </w:rPr>
                        <w:t>.</w:t>
                      </w:r>
                      <w:r>
                        <w:rPr>
                          <w:b/>
                        </w:rPr>
                        <w:t xml:space="preserve"> </w:t>
                      </w:r>
                    </w:p>
                    <w:p w14:paraId="031CA83C" w14:textId="0D1BF058" w:rsidR="00A11450" w:rsidRPr="009366B5" w:rsidRDefault="00A11450" w:rsidP="00A11450">
                      <w:pPr>
                        <w:pStyle w:val="Title"/>
                      </w:pPr>
                      <w:r>
                        <w:rPr>
                          <w:b/>
                        </w:rPr>
                        <w:t>S</w:t>
                      </w:r>
                      <w:r w:rsidRPr="007168B6">
                        <w:rPr>
                          <w:b/>
                        </w:rPr>
                        <w:t>ummary of donors’ strategies, policies, priorities and considerations</w:t>
                      </w:r>
                    </w:p>
                    <w:p w14:paraId="7D6EC7F5" w14:textId="77777777" w:rsidR="00A11450" w:rsidRDefault="00A11450" w:rsidP="00A11450"/>
                  </w:txbxContent>
                </v:textbox>
                <w10:wrap type="square" anchorx="margin" anchory="margin"/>
              </v:roundrect>
            </w:pict>
          </mc:Fallback>
        </mc:AlternateContent>
      </w:r>
    </w:p>
    <w:tbl>
      <w:tblPr>
        <w:tblW w:w="14390" w:type="dxa"/>
        <w:tblInd w:w="-602"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368"/>
        <w:gridCol w:w="9062"/>
        <w:gridCol w:w="3960"/>
      </w:tblGrid>
      <w:tr w:rsidR="00A11450" w:rsidRPr="007168B6" w14:paraId="28CE3D53" w14:textId="77777777" w:rsidTr="00FC744B">
        <w:trPr>
          <w:trHeight w:val="422"/>
          <w:tblHeader/>
        </w:trPr>
        <w:tc>
          <w:tcPr>
            <w:tcW w:w="1368" w:type="dxa"/>
            <w:tcBorders>
              <w:top w:val="single" w:sz="4" w:space="0" w:color="ED7D31"/>
              <w:left w:val="single" w:sz="4" w:space="0" w:color="ED7D31"/>
              <w:bottom w:val="single" w:sz="4" w:space="0" w:color="ED7D31"/>
              <w:right w:val="nil"/>
            </w:tcBorders>
            <w:shd w:val="clear" w:color="auto" w:fill="ED7D31"/>
          </w:tcPr>
          <w:p w14:paraId="29E40808" w14:textId="77777777" w:rsidR="00A11450" w:rsidRPr="007168B6" w:rsidRDefault="00A11450" w:rsidP="008009FB">
            <w:pPr>
              <w:rPr>
                <w:b/>
                <w:bCs/>
                <w:color w:val="FFFFFF"/>
              </w:rPr>
            </w:pPr>
            <w:r w:rsidRPr="007168B6">
              <w:rPr>
                <w:b/>
                <w:bCs/>
                <w:color w:val="FFFFFF"/>
              </w:rPr>
              <w:t>Donor</w:t>
            </w:r>
          </w:p>
        </w:tc>
        <w:tc>
          <w:tcPr>
            <w:tcW w:w="9062" w:type="dxa"/>
            <w:tcBorders>
              <w:top w:val="single" w:sz="4" w:space="0" w:color="ED7D31"/>
              <w:left w:val="nil"/>
              <w:bottom w:val="single" w:sz="4" w:space="0" w:color="ED7D31"/>
              <w:right w:val="nil"/>
            </w:tcBorders>
            <w:shd w:val="clear" w:color="auto" w:fill="ED7D31"/>
          </w:tcPr>
          <w:p w14:paraId="2C14F678" w14:textId="77777777" w:rsidR="00A11450" w:rsidRPr="007168B6" w:rsidRDefault="00A11450" w:rsidP="008009FB">
            <w:pPr>
              <w:rPr>
                <w:b/>
                <w:bCs/>
                <w:color w:val="FFFFFF"/>
              </w:rPr>
            </w:pPr>
            <w:r w:rsidRPr="007168B6">
              <w:rPr>
                <w:b/>
                <w:bCs/>
                <w:color w:val="FFFFFF"/>
              </w:rPr>
              <w:t>Key strategy and policy documents, priorities and focus areas</w:t>
            </w:r>
          </w:p>
        </w:tc>
        <w:tc>
          <w:tcPr>
            <w:tcW w:w="3960" w:type="dxa"/>
            <w:tcBorders>
              <w:top w:val="single" w:sz="4" w:space="0" w:color="ED7D31"/>
              <w:left w:val="nil"/>
              <w:bottom w:val="single" w:sz="4" w:space="0" w:color="ED7D31"/>
              <w:right w:val="single" w:sz="4" w:space="0" w:color="ED7D31"/>
            </w:tcBorders>
            <w:shd w:val="clear" w:color="auto" w:fill="ED7D31"/>
          </w:tcPr>
          <w:p w14:paraId="3B403216" w14:textId="77777777" w:rsidR="00A11450" w:rsidRPr="007168B6" w:rsidRDefault="00A11450" w:rsidP="008009FB">
            <w:pPr>
              <w:rPr>
                <w:b/>
                <w:bCs/>
                <w:color w:val="FFFFFF"/>
              </w:rPr>
            </w:pPr>
            <w:r w:rsidRPr="007168B6">
              <w:rPr>
                <w:b/>
                <w:bCs/>
                <w:color w:val="FFFFFF"/>
              </w:rPr>
              <w:t>For consideration in proposal development</w:t>
            </w:r>
          </w:p>
        </w:tc>
      </w:tr>
      <w:tr w:rsidR="00A11450" w:rsidRPr="007168B6" w14:paraId="501118E2" w14:textId="77777777" w:rsidTr="00FC744B">
        <w:trPr>
          <w:trHeight w:val="4313"/>
        </w:trPr>
        <w:tc>
          <w:tcPr>
            <w:tcW w:w="1368" w:type="dxa"/>
            <w:shd w:val="clear" w:color="auto" w:fill="FBE4D5"/>
          </w:tcPr>
          <w:p w14:paraId="0B136FFF" w14:textId="77777777" w:rsidR="00A11450" w:rsidRPr="007168B6" w:rsidRDefault="00A11450" w:rsidP="008009FB">
            <w:pPr>
              <w:rPr>
                <w:b/>
                <w:bCs/>
                <w:sz w:val="20"/>
                <w:szCs w:val="20"/>
              </w:rPr>
            </w:pPr>
            <w:r w:rsidRPr="007168B6">
              <w:rPr>
                <w:b/>
                <w:bCs/>
                <w:sz w:val="20"/>
                <w:szCs w:val="20"/>
              </w:rPr>
              <w:t>Canada/DFATD</w:t>
            </w:r>
          </w:p>
        </w:tc>
        <w:tc>
          <w:tcPr>
            <w:tcW w:w="9062" w:type="dxa"/>
            <w:shd w:val="clear" w:color="auto" w:fill="FBE4D5"/>
          </w:tcPr>
          <w:p w14:paraId="03BC511F" w14:textId="77777777" w:rsidR="00A11450" w:rsidRPr="007168B6" w:rsidRDefault="00A11450" w:rsidP="008009FB">
            <w:pPr>
              <w:rPr>
                <w:sz w:val="20"/>
                <w:szCs w:val="20"/>
              </w:rPr>
            </w:pPr>
            <w:r w:rsidRPr="007168B6">
              <w:rPr>
                <w:sz w:val="20"/>
                <w:szCs w:val="20"/>
              </w:rPr>
              <w:t xml:space="preserve">There is no specific policy or strategy for addressing undernutrition through Nutrition or WASH or on synergised programming, but improving nutrition is identified as one of the three key paths to improving maternal, newborn and child health in the </w:t>
            </w:r>
            <w:r w:rsidRPr="007168B6">
              <w:rPr>
                <w:b/>
                <w:sz w:val="20"/>
                <w:szCs w:val="20"/>
              </w:rPr>
              <w:t>Muskoka Initiative</w:t>
            </w:r>
            <w:r w:rsidRPr="007168B6">
              <w:rPr>
                <w:sz w:val="20"/>
                <w:szCs w:val="20"/>
              </w:rPr>
              <w:t xml:space="preserve"> supported by Canada. More information can be sourced here: </w:t>
            </w:r>
            <w:hyperlink r:id="rId8" w:history="1">
              <w:r w:rsidRPr="007168B6">
                <w:rPr>
                  <w:rStyle w:val="Hyperlink"/>
                  <w:sz w:val="20"/>
                  <w:szCs w:val="20"/>
                </w:rPr>
                <w:t>http://www.acdi-cida.gc.ca/cidaweb/cpo.nsf/fWebProjListEn?ReadForm&amp;profile=SMNE-MNCH</w:t>
              </w:r>
            </w:hyperlink>
            <w:r>
              <w:rPr>
                <w:sz w:val="20"/>
                <w:szCs w:val="20"/>
              </w:rPr>
              <w:t>.</w:t>
            </w:r>
          </w:p>
          <w:p w14:paraId="6A80D0AD" w14:textId="77777777" w:rsidR="00A11450" w:rsidRPr="007168B6" w:rsidRDefault="00A11450" w:rsidP="007D7EDB">
            <w:pPr>
              <w:rPr>
                <w:bCs/>
                <w:sz w:val="20"/>
                <w:szCs w:val="20"/>
              </w:rPr>
            </w:pPr>
          </w:p>
          <w:p w14:paraId="6AD26273" w14:textId="77777777" w:rsidR="00A11450" w:rsidRPr="007168B6" w:rsidRDefault="00A11450" w:rsidP="008009FB">
            <w:pPr>
              <w:rPr>
                <w:sz w:val="20"/>
                <w:szCs w:val="20"/>
              </w:rPr>
            </w:pPr>
            <w:r w:rsidRPr="007168B6">
              <w:rPr>
                <w:sz w:val="20"/>
                <w:szCs w:val="20"/>
              </w:rPr>
              <w:t>Canada’s approach is focused on scaling up interventions that have the greatest impact on maternal and child survival.</w:t>
            </w:r>
          </w:p>
          <w:p w14:paraId="2417BB4F" w14:textId="77777777" w:rsidR="00A11450" w:rsidRPr="007168B6" w:rsidRDefault="00A11450" w:rsidP="006175D8">
            <w:pPr>
              <w:numPr>
                <w:ilvl w:val="0"/>
                <w:numId w:val="12"/>
              </w:numPr>
              <w:contextualSpacing/>
              <w:rPr>
                <w:sz w:val="20"/>
                <w:szCs w:val="20"/>
              </w:rPr>
            </w:pPr>
            <w:r w:rsidRPr="007168B6">
              <w:rPr>
                <w:sz w:val="20"/>
                <w:szCs w:val="20"/>
              </w:rPr>
              <w:t>Strengthening health care systems for women and children by increasing the number of health care workers as well as the local government’s ability to plan for and monitor progress</w:t>
            </w:r>
          </w:p>
          <w:p w14:paraId="3D797DF9" w14:textId="77777777" w:rsidR="00A11450" w:rsidRPr="007168B6" w:rsidRDefault="00A11450" w:rsidP="006175D8">
            <w:pPr>
              <w:numPr>
                <w:ilvl w:val="0"/>
                <w:numId w:val="12"/>
              </w:numPr>
              <w:contextualSpacing/>
              <w:rPr>
                <w:sz w:val="20"/>
                <w:szCs w:val="20"/>
              </w:rPr>
            </w:pPr>
            <w:r w:rsidRPr="007168B6">
              <w:rPr>
                <w:sz w:val="20"/>
                <w:szCs w:val="20"/>
              </w:rPr>
              <w:t xml:space="preserve">Supporting nutrition by encouraging breastfeeding and ensuring essential micronutrients are available </w:t>
            </w:r>
          </w:p>
          <w:p w14:paraId="78E27CBD" w14:textId="77777777" w:rsidR="00A11450" w:rsidRPr="007168B6" w:rsidRDefault="00A11450" w:rsidP="006175D8">
            <w:pPr>
              <w:numPr>
                <w:ilvl w:val="0"/>
                <w:numId w:val="12"/>
              </w:numPr>
              <w:contextualSpacing/>
              <w:rPr>
                <w:sz w:val="20"/>
                <w:szCs w:val="20"/>
              </w:rPr>
            </w:pPr>
            <w:r w:rsidRPr="007168B6">
              <w:rPr>
                <w:sz w:val="20"/>
                <w:szCs w:val="20"/>
              </w:rPr>
              <w:t>Reducing the burden of disease by ensuring that mothers and children receive vaccinations to protect them and the treatment they need when they do become ill</w:t>
            </w:r>
          </w:p>
          <w:p w14:paraId="23D86336" w14:textId="77777777" w:rsidR="00A11450" w:rsidRPr="007168B6" w:rsidRDefault="00A11450" w:rsidP="007D7EDB">
            <w:pPr>
              <w:rPr>
                <w:sz w:val="20"/>
                <w:szCs w:val="20"/>
              </w:rPr>
            </w:pPr>
          </w:p>
          <w:p w14:paraId="3F62CE88" w14:textId="77777777" w:rsidR="00A11450" w:rsidRPr="006175D8" w:rsidRDefault="00A11450" w:rsidP="008009FB">
            <w:pPr>
              <w:rPr>
                <w:i/>
                <w:sz w:val="20"/>
                <w:szCs w:val="20"/>
              </w:rPr>
            </w:pPr>
            <w:r w:rsidRPr="006175D8">
              <w:rPr>
                <w:i/>
                <w:sz w:val="20"/>
                <w:szCs w:val="20"/>
              </w:rPr>
              <w:t>Focus countries</w:t>
            </w:r>
          </w:p>
          <w:p w14:paraId="4C9A0EEC" w14:textId="77777777" w:rsidR="00A11450" w:rsidRPr="007168B6" w:rsidRDefault="00A11450" w:rsidP="008009FB">
            <w:r w:rsidRPr="007168B6">
              <w:rPr>
                <w:sz w:val="20"/>
                <w:szCs w:val="20"/>
              </w:rPr>
              <w:t>Canada focuses its bilateral efforts on 10 countries where maternal and child mortality rates are high. In ESAR these countries include Ethiopia, Malawi, Mozambique, South Sudan and Tanzania</w:t>
            </w:r>
            <w:r w:rsidRPr="007168B6">
              <w:t xml:space="preserve">. </w:t>
            </w:r>
          </w:p>
          <w:p w14:paraId="4D3B5391" w14:textId="77777777" w:rsidR="00A11450" w:rsidRPr="007168B6" w:rsidRDefault="00A11450" w:rsidP="00FC744B"/>
        </w:tc>
        <w:tc>
          <w:tcPr>
            <w:tcW w:w="3960" w:type="dxa"/>
            <w:shd w:val="clear" w:color="auto" w:fill="FBE4D5"/>
          </w:tcPr>
          <w:p w14:paraId="7801C7BA" w14:textId="77777777" w:rsidR="00A11450" w:rsidRPr="007168B6" w:rsidRDefault="00A11450" w:rsidP="008D5E2A">
            <w:pPr>
              <w:rPr>
                <w:sz w:val="20"/>
                <w:szCs w:val="20"/>
              </w:rPr>
            </w:pPr>
            <w:r w:rsidRPr="007168B6">
              <w:rPr>
                <w:sz w:val="20"/>
                <w:szCs w:val="20"/>
              </w:rPr>
              <w:t>DFATD is funding synergized nutrition and WASH program</w:t>
            </w:r>
            <w:r>
              <w:rPr>
                <w:sz w:val="20"/>
                <w:szCs w:val="20"/>
              </w:rPr>
              <w:t>s</w:t>
            </w:r>
            <w:r w:rsidRPr="007168B6">
              <w:rPr>
                <w:sz w:val="20"/>
                <w:szCs w:val="20"/>
              </w:rPr>
              <w:t xml:space="preserve"> in Ethiopia through Save the Children Canada</w:t>
            </w:r>
            <w:r>
              <w:rPr>
                <w:sz w:val="20"/>
                <w:szCs w:val="20"/>
              </w:rPr>
              <w:t xml:space="preserve"> </w:t>
            </w:r>
            <w:r w:rsidRPr="007168B6">
              <w:rPr>
                <w:sz w:val="20"/>
                <w:szCs w:val="20"/>
              </w:rPr>
              <w:t>and Care Canada</w:t>
            </w:r>
            <w:r>
              <w:rPr>
                <w:sz w:val="20"/>
                <w:szCs w:val="20"/>
              </w:rPr>
              <w:t xml:space="preserve">. (For more information </w:t>
            </w:r>
            <w:r w:rsidRPr="001E0447">
              <w:rPr>
                <w:sz w:val="20"/>
                <w:szCs w:val="20"/>
              </w:rPr>
              <w:t xml:space="preserve">see: </w:t>
            </w:r>
            <w:hyperlink r:id="rId9" w:history="1">
              <w:r w:rsidRPr="001E0447">
                <w:rPr>
                  <w:rStyle w:val="Hyperlink"/>
                  <w:bCs/>
                  <w:sz w:val="20"/>
                  <w:szCs w:val="20"/>
                </w:rPr>
                <w:t>http://www.acdi-cida.gc.ca/cidaweb/cpo.nsf/vWebProjBySectorOfFocusSCEn/136A4BDAE043985F85257E5F0035A6DB</w:t>
              </w:r>
            </w:hyperlink>
            <w:r>
              <w:rPr>
                <w:bCs/>
                <w:sz w:val="20"/>
                <w:szCs w:val="20"/>
              </w:rPr>
              <w:t xml:space="preserve"> and</w:t>
            </w:r>
            <w:r w:rsidRPr="001E0447">
              <w:rPr>
                <w:sz w:val="20"/>
                <w:szCs w:val="20"/>
              </w:rPr>
              <w:t xml:space="preserve"> </w:t>
            </w:r>
            <w:hyperlink r:id="rId10" w:history="1">
              <w:r w:rsidRPr="001E0447">
                <w:rPr>
                  <w:rStyle w:val="Hyperlink"/>
                  <w:bCs/>
                  <w:sz w:val="20"/>
                  <w:szCs w:val="20"/>
                </w:rPr>
                <w:t>http://www.acdi-cida.gc.ca/cidaweb/cpo.nsf/vWebProjBySectorOfFocusSCEn/C7B11CEC3134AEB185257E990035A069</w:t>
              </w:r>
            </w:hyperlink>
            <w:r>
              <w:rPr>
                <w:sz w:val="20"/>
                <w:szCs w:val="20"/>
              </w:rPr>
              <w:t>.)</w:t>
            </w:r>
          </w:p>
          <w:p w14:paraId="7758138B" w14:textId="77777777" w:rsidR="00A11450" w:rsidRPr="007168B6" w:rsidRDefault="00A11450" w:rsidP="008D5E2A">
            <w:pPr>
              <w:rPr>
                <w:sz w:val="20"/>
                <w:szCs w:val="20"/>
              </w:rPr>
            </w:pPr>
          </w:p>
          <w:p w14:paraId="08F2A7C5" w14:textId="77777777" w:rsidR="00A11450" w:rsidRPr="007168B6" w:rsidRDefault="00A11450" w:rsidP="00FC744B">
            <w:pPr>
              <w:rPr>
                <w:bCs/>
                <w:sz w:val="20"/>
                <w:szCs w:val="20"/>
              </w:rPr>
            </w:pPr>
            <w:r w:rsidRPr="007168B6">
              <w:rPr>
                <w:sz w:val="20"/>
                <w:szCs w:val="20"/>
              </w:rPr>
              <w:t>In Malawi, DFATD funds m</w:t>
            </w:r>
            <w:r w:rsidRPr="007168B6">
              <w:rPr>
                <w:bCs/>
                <w:sz w:val="20"/>
                <w:szCs w:val="20"/>
              </w:rPr>
              <w:t xml:space="preserve">ulti-sectoral support </w:t>
            </w:r>
            <w:r>
              <w:rPr>
                <w:bCs/>
                <w:sz w:val="20"/>
                <w:szCs w:val="20"/>
              </w:rPr>
              <w:t>of</w:t>
            </w:r>
            <w:r w:rsidRPr="007168B6">
              <w:rPr>
                <w:bCs/>
                <w:sz w:val="20"/>
                <w:szCs w:val="20"/>
              </w:rPr>
              <w:t xml:space="preserve"> nutrition activities and policies in support of Malawi's roll out of SUN</w:t>
            </w:r>
            <w:r>
              <w:rPr>
                <w:bCs/>
                <w:sz w:val="20"/>
                <w:szCs w:val="20"/>
              </w:rPr>
              <w:t xml:space="preserve"> (see</w:t>
            </w:r>
            <w:r w:rsidRPr="001E0447">
              <w:rPr>
                <w:sz w:val="20"/>
                <w:szCs w:val="20"/>
              </w:rPr>
              <w:t xml:space="preserve"> </w:t>
            </w:r>
            <w:hyperlink r:id="rId11" w:history="1">
              <w:r w:rsidRPr="001E0447">
                <w:rPr>
                  <w:rStyle w:val="Hyperlink"/>
                  <w:sz w:val="20"/>
                  <w:szCs w:val="20"/>
                </w:rPr>
                <w:t>http://www.acdi-cida.gc.ca/cidaweb/cpo.nsf/vWebProjSearchEn/4F12DDE1CCBE0AEE852579CD004F0F03</w:t>
              </w:r>
            </w:hyperlink>
            <w:r>
              <w:rPr>
                <w:sz w:val="20"/>
                <w:szCs w:val="20"/>
              </w:rPr>
              <w:t>)</w:t>
            </w:r>
            <w:r>
              <w:rPr>
                <w:bCs/>
                <w:sz w:val="20"/>
                <w:szCs w:val="20"/>
              </w:rPr>
              <w:t>.</w:t>
            </w:r>
          </w:p>
          <w:p w14:paraId="601AF62C" w14:textId="77777777" w:rsidR="00A11450" w:rsidRPr="007168B6" w:rsidRDefault="00A11450" w:rsidP="00FC744B">
            <w:pPr>
              <w:rPr>
                <w:bCs/>
                <w:sz w:val="20"/>
                <w:szCs w:val="20"/>
              </w:rPr>
            </w:pPr>
          </w:p>
          <w:p w14:paraId="0562EC60" w14:textId="77777777" w:rsidR="00A11450" w:rsidRPr="007168B6" w:rsidRDefault="00A11450" w:rsidP="00FC744B">
            <w:pPr>
              <w:rPr>
                <w:b/>
                <w:bCs/>
                <w:sz w:val="20"/>
                <w:szCs w:val="20"/>
              </w:rPr>
            </w:pPr>
            <w:r w:rsidRPr="007168B6">
              <w:rPr>
                <w:bCs/>
                <w:sz w:val="20"/>
                <w:szCs w:val="20"/>
              </w:rPr>
              <w:t>UNICEF has been a key partner of DFATD to date.</w:t>
            </w:r>
          </w:p>
          <w:p w14:paraId="3F12D20D" w14:textId="77777777" w:rsidR="00A11450" w:rsidRPr="007168B6" w:rsidRDefault="00A11450" w:rsidP="008D5E2A">
            <w:pPr>
              <w:rPr>
                <w:bCs/>
                <w:sz w:val="20"/>
                <w:szCs w:val="20"/>
              </w:rPr>
            </w:pPr>
          </w:p>
        </w:tc>
      </w:tr>
      <w:tr w:rsidR="00A11450" w:rsidRPr="007168B6" w14:paraId="310A9BA4" w14:textId="77777777" w:rsidTr="00FC744B">
        <w:tc>
          <w:tcPr>
            <w:tcW w:w="1368" w:type="dxa"/>
          </w:tcPr>
          <w:p w14:paraId="3AF47FFA" w14:textId="77777777" w:rsidR="00A11450" w:rsidRPr="007168B6" w:rsidRDefault="00A11450" w:rsidP="008009FB">
            <w:pPr>
              <w:rPr>
                <w:b/>
                <w:bCs/>
                <w:sz w:val="20"/>
                <w:szCs w:val="20"/>
              </w:rPr>
            </w:pPr>
            <w:r w:rsidRPr="007168B6">
              <w:rPr>
                <w:b/>
                <w:bCs/>
                <w:sz w:val="20"/>
                <w:szCs w:val="20"/>
              </w:rPr>
              <w:lastRenderedPageBreak/>
              <w:t>DFID</w:t>
            </w:r>
          </w:p>
        </w:tc>
        <w:tc>
          <w:tcPr>
            <w:tcW w:w="9062" w:type="dxa"/>
          </w:tcPr>
          <w:p w14:paraId="50DE668C" w14:textId="77777777" w:rsidR="00A11450" w:rsidRPr="007168B6" w:rsidRDefault="00A11450" w:rsidP="008009FB">
            <w:pPr>
              <w:rPr>
                <w:b/>
                <w:sz w:val="20"/>
                <w:szCs w:val="20"/>
              </w:rPr>
            </w:pPr>
            <w:r w:rsidRPr="007168B6">
              <w:rPr>
                <w:b/>
                <w:sz w:val="20"/>
                <w:szCs w:val="20"/>
              </w:rPr>
              <w:t>Nutrition</w:t>
            </w:r>
          </w:p>
          <w:p w14:paraId="7F10E2B2" w14:textId="77777777" w:rsidR="00A11450" w:rsidRPr="007168B6" w:rsidRDefault="00A11450" w:rsidP="008009FB">
            <w:pPr>
              <w:rPr>
                <w:sz w:val="20"/>
                <w:szCs w:val="20"/>
              </w:rPr>
            </w:pPr>
            <w:r w:rsidRPr="007168B6">
              <w:rPr>
                <w:sz w:val="20"/>
                <w:szCs w:val="20"/>
              </w:rPr>
              <w:t xml:space="preserve">DFID is a global leader in efforts to combat undernutrition. </w:t>
            </w:r>
            <w:r>
              <w:rPr>
                <w:sz w:val="20"/>
                <w:szCs w:val="20"/>
              </w:rPr>
              <w:t>A k</w:t>
            </w:r>
            <w:r w:rsidRPr="007168B6">
              <w:rPr>
                <w:sz w:val="20"/>
                <w:szCs w:val="20"/>
              </w:rPr>
              <w:t xml:space="preserve">ey </w:t>
            </w:r>
            <w:r>
              <w:rPr>
                <w:sz w:val="20"/>
                <w:szCs w:val="20"/>
              </w:rPr>
              <w:t>p</w:t>
            </w:r>
            <w:r w:rsidRPr="007168B6">
              <w:rPr>
                <w:sz w:val="20"/>
                <w:szCs w:val="20"/>
              </w:rPr>
              <w:t>olicy document</w:t>
            </w:r>
            <w:r>
              <w:rPr>
                <w:sz w:val="20"/>
                <w:szCs w:val="20"/>
              </w:rPr>
              <w:t>,</w:t>
            </w:r>
            <w:r w:rsidRPr="007168B6">
              <w:rPr>
                <w:sz w:val="20"/>
                <w:szCs w:val="20"/>
              </w:rPr>
              <w:t xml:space="preserve"> </w:t>
            </w:r>
            <w:r w:rsidRPr="007168B6">
              <w:rPr>
                <w:i/>
                <w:sz w:val="20"/>
                <w:szCs w:val="20"/>
              </w:rPr>
              <w:t>DFID Scaling up Nutrition: the UK's position paper on undernutrition September 2011</w:t>
            </w:r>
            <w:r>
              <w:rPr>
                <w:sz w:val="20"/>
                <w:szCs w:val="20"/>
              </w:rPr>
              <w:t>,</w:t>
            </w:r>
            <w:r w:rsidRPr="007168B6">
              <w:rPr>
                <w:sz w:val="20"/>
                <w:szCs w:val="20"/>
              </w:rPr>
              <w:t xml:space="preserve"> </w:t>
            </w:r>
            <w:r>
              <w:rPr>
                <w:sz w:val="20"/>
                <w:szCs w:val="20"/>
              </w:rPr>
              <w:t>may be a</w:t>
            </w:r>
            <w:r w:rsidRPr="007168B6">
              <w:rPr>
                <w:sz w:val="20"/>
                <w:szCs w:val="20"/>
              </w:rPr>
              <w:t>ccessed at:</w:t>
            </w:r>
          </w:p>
          <w:p w14:paraId="45D5BEB3" w14:textId="77777777" w:rsidR="00A11450" w:rsidRPr="007168B6" w:rsidRDefault="00A11450" w:rsidP="008009FB">
            <w:pPr>
              <w:rPr>
                <w:sz w:val="20"/>
                <w:szCs w:val="20"/>
              </w:rPr>
            </w:pPr>
            <w:hyperlink r:id="rId12" w:history="1">
              <w:r w:rsidRPr="007168B6">
                <w:rPr>
                  <w:rStyle w:val="Hyperlink"/>
                  <w:sz w:val="20"/>
                  <w:szCs w:val="20"/>
                </w:rPr>
                <w:t>https://www.gov.uk/government/uploads/system/uploads/attachment_data/file/67466/scal-up-nutr-uk-pos-undernutr.pdf</w:t>
              </w:r>
            </w:hyperlink>
          </w:p>
          <w:p w14:paraId="3401B291" w14:textId="77777777" w:rsidR="00A11450" w:rsidRPr="007168B6" w:rsidRDefault="00A11450" w:rsidP="008009FB">
            <w:pPr>
              <w:rPr>
                <w:sz w:val="20"/>
                <w:szCs w:val="20"/>
              </w:rPr>
            </w:pPr>
          </w:p>
          <w:p w14:paraId="402C40D7" w14:textId="77777777" w:rsidR="00A11450" w:rsidRPr="007168B6" w:rsidRDefault="00A11450" w:rsidP="008009FB">
            <w:pPr>
              <w:rPr>
                <w:sz w:val="20"/>
                <w:szCs w:val="20"/>
              </w:rPr>
            </w:pPr>
            <w:r w:rsidRPr="007168B6">
              <w:rPr>
                <w:sz w:val="20"/>
                <w:szCs w:val="20"/>
              </w:rPr>
              <w:t>DFID's nutrition strategy has four pillars</w:t>
            </w:r>
            <w:r>
              <w:rPr>
                <w:sz w:val="20"/>
                <w:szCs w:val="20"/>
              </w:rPr>
              <w:t>.</w:t>
            </w:r>
          </w:p>
          <w:p w14:paraId="7CC03B9D" w14:textId="77777777" w:rsidR="00A11450" w:rsidRPr="007168B6" w:rsidRDefault="00A11450" w:rsidP="00A11450">
            <w:pPr>
              <w:numPr>
                <w:ilvl w:val="0"/>
                <w:numId w:val="13"/>
              </w:numPr>
              <w:contextualSpacing/>
              <w:rPr>
                <w:sz w:val="20"/>
                <w:szCs w:val="20"/>
              </w:rPr>
            </w:pPr>
            <w:r>
              <w:rPr>
                <w:sz w:val="20"/>
                <w:szCs w:val="20"/>
              </w:rPr>
              <w:t>I</w:t>
            </w:r>
            <w:r w:rsidRPr="007168B6">
              <w:rPr>
                <w:sz w:val="20"/>
                <w:szCs w:val="20"/>
              </w:rPr>
              <w:t xml:space="preserve">nvesting in nutrition </w:t>
            </w:r>
            <w:r>
              <w:rPr>
                <w:sz w:val="20"/>
                <w:szCs w:val="20"/>
              </w:rPr>
              <w:t>—</w:t>
            </w:r>
            <w:r w:rsidRPr="007168B6">
              <w:rPr>
                <w:sz w:val="20"/>
                <w:szCs w:val="20"/>
              </w:rPr>
              <w:t xml:space="preserve"> specific interventions </w:t>
            </w:r>
          </w:p>
          <w:p w14:paraId="75BBE91F" w14:textId="77777777" w:rsidR="00A11450" w:rsidRPr="007168B6" w:rsidRDefault="00A11450" w:rsidP="00A11450">
            <w:pPr>
              <w:numPr>
                <w:ilvl w:val="0"/>
                <w:numId w:val="13"/>
              </w:numPr>
              <w:contextualSpacing/>
              <w:rPr>
                <w:sz w:val="20"/>
                <w:szCs w:val="20"/>
              </w:rPr>
            </w:pPr>
            <w:r>
              <w:rPr>
                <w:sz w:val="20"/>
                <w:szCs w:val="20"/>
              </w:rPr>
              <w:t>I</w:t>
            </w:r>
            <w:r w:rsidRPr="007168B6">
              <w:rPr>
                <w:sz w:val="20"/>
                <w:szCs w:val="20"/>
              </w:rPr>
              <w:t>nvesting in nutrition-sensitive interventions</w:t>
            </w:r>
          </w:p>
          <w:p w14:paraId="44EB4A77" w14:textId="77777777" w:rsidR="00A11450" w:rsidRPr="007168B6" w:rsidRDefault="00A11450" w:rsidP="00A11450">
            <w:pPr>
              <w:numPr>
                <w:ilvl w:val="0"/>
                <w:numId w:val="13"/>
              </w:numPr>
              <w:contextualSpacing/>
              <w:rPr>
                <w:sz w:val="20"/>
                <w:szCs w:val="20"/>
              </w:rPr>
            </w:pPr>
            <w:r>
              <w:rPr>
                <w:sz w:val="20"/>
                <w:szCs w:val="20"/>
              </w:rPr>
              <w:t>G</w:t>
            </w:r>
            <w:r w:rsidRPr="007168B6">
              <w:rPr>
                <w:sz w:val="20"/>
                <w:szCs w:val="20"/>
              </w:rPr>
              <w:t>enerating evidence on what works and does not work as a basis for action</w:t>
            </w:r>
          </w:p>
          <w:p w14:paraId="119488FB" w14:textId="77777777" w:rsidR="00A11450" w:rsidRPr="007168B6" w:rsidRDefault="00A11450" w:rsidP="00A11450">
            <w:pPr>
              <w:numPr>
                <w:ilvl w:val="0"/>
                <w:numId w:val="13"/>
              </w:numPr>
              <w:contextualSpacing/>
              <w:rPr>
                <w:sz w:val="20"/>
                <w:szCs w:val="20"/>
              </w:rPr>
            </w:pPr>
            <w:r>
              <w:rPr>
                <w:sz w:val="20"/>
                <w:szCs w:val="20"/>
              </w:rPr>
              <w:t>E</w:t>
            </w:r>
            <w:r w:rsidRPr="007168B6">
              <w:rPr>
                <w:sz w:val="20"/>
                <w:szCs w:val="20"/>
              </w:rPr>
              <w:t>ncouraging a global effort to tackle undernutrition by donors working in partnership with country governments</w:t>
            </w:r>
          </w:p>
          <w:p w14:paraId="0A57BF2F" w14:textId="77777777" w:rsidR="00A11450" w:rsidRPr="007168B6" w:rsidRDefault="00A11450" w:rsidP="008009FB">
            <w:pPr>
              <w:rPr>
                <w:sz w:val="20"/>
                <w:szCs w:val="20"/>
              </w:rPr>
            </w:pPr>
          </w:p>
          <w:p w14:paraId="634E11D0" w14:textId="77777777" w:rsidR="00A11450" w:rsidRPr="007168B6" w:rsidRDefault="00A11450" w:rsidP="008009FB">
            <w:pPr>
              <w:rPr>
                <w:sz w:val="20"/>
                <w:szCs w:val="20"/>
              </w:rPr>
            </w:pPr>
            <w:r>
              <w:rPr>
                <w:sz w:val="20"/>
                <w:szCs w:val="20"/>
              </w:rPr>
              <w:t xml:space="preserve">The </w:t>
            </w:r>
            <w:r w:rsidRPr="007168B6">
              <w:rPr>
                <w:sz w:val="20"/>
                <w:szCs w:val="20"/>
              </w:rPr>
              <w:t xml:space="preserve">DFID </w:t>
            </w:r>
            <w:r>
              <w:rPr>
                <w:sz w:val="20"/>
                <w:szCs w:val="20"/>
              </w:rPr>
              <w:t>n</w:t>
            </w:r>
            <w:r w:rsidRPr="007168B6">
              <w:rPr>
                <w:sz w:val="20"/>
                <w:szCs w:val="20"/>
              </w:rPr>
              <w:t>utrition strategy emphasi</w:t>
            </w:r>
            <w:r>
              <w:rPr>
                <w:sz w:val="20"/>
                <w:szCs w:val="20"/>
              </w:rPr>
              <w:t>z</w:t>
            </w:r>
            <w:r w:rsidRPr="007168B6">
              <w:rPr>
                <w:sz w:val="20"/>
                <w:szCs w:val="20"/>
              </w:rPr>
              <w:t>es integrate</w:t>
            </w:r>
            <w:r>
              <w:rPr>
                <w:sz w:val="20"/>
                <w:szCs w:val="20"/>
              </w:rPr>
              <w:t xml:space="preserve">d and </w:t>
            </w:r>
            <w:r w:rsidRPr="007168B6">
              <w:rPr>
                <w:sz w:val="20"/>
                <w:szCs w:val="20"/>
              </w:rPr>
              <w:t xml:space="preserve">complementary approaches involving both nutrition-specific and nutrition-sensitive projects. </w:t>
            </w:r>
          </w:p>
          <w:p w14:paraId="450E4B0E" w14:textId="77777777" w:rsidR="00A11450" w:rsidRPr="007168B6" w:rsidRDefault="00A11450" w:rsidP="008009FB">
            <w:pPr>
              <w:rPr>
                <w:sz w:val="20"/>
                <w:szCs w:val="20"/>
              </w:rPr>
            </w:pPr>
          </w:p>
          <w:p w14:paraId="5062208A" w14:textId="77777777" w:rsidR="00A11450" w:rsidRPr="007168B6" w:rsidRDefault="00A11450" w:rsidP="008009FB">
            <w:pPr>
              <w:rPr>
                <w:b/>
                <w:sz w:val="20"/>
                <w:szCs w:val="20"/>
              </w:rPr>
            </w:pPr>
            <w:r w:rsidRPr="007168B6">
              <w:rPr>
                <w:b/>
                <w:sz w:val="20"/>
                <w:szCs w:val="20"/>
              </w:rPr>
              <w:t>WASH</w:t>
            </w:r>
          </w:p>
          <w:p w14:paraId="5F8740C6" w14:textId="77777777" w:rsidR="00A11450" w:rsidRPr="007168B6" w:rsidRDefault="00A11450" w:rsidP="008009FB">
            <w:pPr>
              <w:rPr>
                <w:sz w:val="20"/>
                <w:szCs w:val="20"/>
              </w:rPr>
            </w:pPr>
            <w:r w:rsidRPr="007168B6">
              <w:rPr>
                <w:sz w:val="20"/>
                <w:szCs w:val="20"/>
              </w:rPr>
              <w:t>There is no one strategy or policy document guiding DFID's priorities in WASH. A review of their portfolio as of 2012 can be found at:</w:t>
            </w:r>
          </w:p>
          <w:p w14:paraId="62CCC252" w14:textId="77777777" w:rsidR="00A11450" w:rsidRPr="007168B6" w:rsidRDefault="00A11450" w:rsidP="008009FB">
            <w:pPr>
              <w:rPr>
                <w:sz w:val="20"/>
                <w:szCs w:val="20"/>
              </w:rPr>
            </w:pPr>
            <w:hyperlink r:id="rId13" w:history="1">
              <w:r w:rsidRPr="007168B6">
                <w:rPr>
                  <w:rStyle w:val="Hyperlink"/>
                  <w:sz w:val="20"/>
                  <w:szCs w:val="20"/>
                </w:rPr>
                <w:t>https://www.gov.uk/government/uploads/system/uploads/attachment_data/file/67433/DFID_20WASH_20Portfolio_20Review.pdf</w:t>
              </w:r>
            </w:hyperlink>
            <w:r>
              <w:t xml:space="preserve">. </w:t>
            </w:r>
          </w:p>
          <w:p w14:paraId="6447AE2F" w14:textId="77777777" w:rsidR="00A11450" w:rsidRPr="007168B6" w:rsidRDefault="00A11450" w:rsidP="008009FB">
            <w:pPr>
              <w:rPr>
                <w:sz w:val="20"/>
                <w:szCs w:val="20"/>
              </w:rPr>
            </w:pPr>
          </w:p>
          <w:p w14:paraId="2CF23E95" w14:textId="77777777" w:rsidR="00A11450" w:rsidRPr="007168B6" w:rsidRDefault="00A11450" w:rsidP="008009FB">
            <w:pPr>
              <w:rPr>
                <w:sz w:val="20"/>
                <w:szCs w:val="20"/>
              </w:rPr>
            </w:pPr>
            <w:r>
              <w:rPr>
                <w:sz w:val="20"/>
                <w:szCs w:val="20"/>
              </w:rPr>
              <w:t>The k</w:t>
            </w:r>
            <w:r w:rsidRPr="007168B6">
              <w:rPr>
                <w:sz w:val="20"/>
                <w:szCs w:val="20"/>
              </w:rPr>
              <w:t>ey priority outputs and outcomes of DFID</w:t>
            </w:r>
            <w:r>
              <w:rPr>
                <w:sz w:val="20"/>
                <w:szCs w:val="20"/>
              </w:rPr>
              <w:t>-</w:t>
            </w:r>
            <w:r w:rsidRPr="007168B6">
              <w:rPr>
                <w:sz w:val="20"/>
                <w:szCs w:val="20"/>
              </w:rPr>
              <w:t>funded WASH interventions</w:t>
            </w:r>
            <w:r>
              <w:rPr>
                <w:sz w:val="20"/>
                <w:szCs w:val="20"/>
              </w:rPr>
              <w:t xml:space="preserve"> are</w:t>
            </w:r>
          </w:p>
          <w:p w14:paraId="6457971E" w14:textId="77777777" w:rsidR="00A11450" w:rsidRPr="007168B6" w:rsidRDefault="00A11450" w:rsidP="00A11450">
            <w:pPr>
              <w:numPr>
                <w:ilvl w:val="0"/>
                <w:numId w:val="8"/>
              </w:numPr>
              <w:contextualSpacing/>
              <w:rPr>
                <w:sz w:val="20"/>
                <w:szCs w:val="20"/>
              </w:rPr>
            </w:pPr>
            <w:r>
              <w:rPr>
                <w:sz w:val="20"/>
                <w:szCs w:val="20"/>
              </w:rPr>
              <w:t>C</w:t>
            </w:r>
            <w:r w:rsidRPr="007168B6">
              <w:rPr>
                <w:sz w:val="20"/>
                <w:szCs w:val="20"/>
              </w:rPr>
              <w:t>onstructing and maintaining water points</w:t>
            </w:r>
          </w:p>
          <w:p w14:paraId="0F4D548F" w14:textId="77777777" w:rsidR="00A11450" w:rsidRPr="007168B6" w:rsidRDefault="00A11450" w:rsidP="00A11450">
            <w:pPr>
              <w:numPr>
                <w:ilvl w:val="0"/>
                <w:numId w:val="8"/>
              </w:numPr>
              <w:contextualSpacing/>
              <w:rPr>
                <w:sz w:val="20"/>
                <w:szCs w:val="20"/>
              </w:rPr>
            </w:pPr>
            <w:r>
              <w:rPr>
                <w:sz w:val="20"/>
                <w:szCs w:val="20"/>
              </w:rPr>
              <w:t>I</w:t>
            </w:r>
            <w:r w:rsidRPr="007168B6">
              <w:rPr>
                <w:sz w:val="20"/>
                <w:szCs w:val="20"/>
              </w:rPr>
              <w:t>mproving hygiene practices</w:t>
            </w:r>
          </w:p>
          <w:p w14:paraId="24B1B2B0" w14:textId="77777777" w:rsidR="00A11450" w:rsidRPr="007168B6" w:rsidRDefault="00A11450" w:rsidP="00A11450">
            <w:pPr>
              <w:numPr>
                <w:ilvl w:val="0"/>
                <w:numId w:val="8"/>
              </w:numPr>
              <w:contextualSpacing/>
              <w:rPr>
                <w:sz w:val="20"/>
                <w:szCs w:val="20"/>
              </w:rPr>
            </w:pPr>
            <w:r>
              <w:rPr>
                <w:sz w:val="20"/>
                <w:szCs w:val="20"/>
              </w:rPr>
              <w:t>R</w:t>
            </w:r>
            <w:r w:rsidRPr="007168B6">
              <w:rPr>
                <w:sz w:val="20"/>
                <w:szCs w:val="20"/>
              </w:rPr>
              <w:t xml:space="preserve">educing open defecation through the provision of sanitation facilities and </w:t>
            </w:r>
            <w:r>
              <w:rPr>
                <w:sz w:val="20"/>
                <w:szCs w:val="20"/>
              </w:rPr>
              <w:t xml:space="preserve">through </w:t>
            </w:r>
            <w:r w:rsidRPr="007168B6">
              <w:rPr>
                <w:sz w:val="20"/>
                <w:szCs w:val="20"/>
              </w:rPr>
              <w:t>behavior change</w:t>
            </w:r>
          </w:p>
          <w:p w14:paraId="5020E161" w14:textId="77777777" w:rsidR="00A11450" w:rsidRPr="007168B6" w:rsidRDefault="00A11450" w:rsidP="00A11450">
            <w:pPr>
              <w:numPr>
                <w:ilvl w:val="0"/>
                <w:numId w:val="8"/>
              </w:numPr>
              <w:contextualSpacing/>
              <w:rPr>
                <w:sz w:val="20"/>
                <w:szCs w:val="20"/>
              </w:rPr>
            </w:pPr>
            <w:r>
              <w:rPr>
                <w:sz w:val="20"/>
                <w:szCs w:val="20"/>
              </w:rPr>
              <w:t>I</w:t>
            </w:r>
            <w:r w:rsidRPr="007168B6">
              <w:rPr>
                <w:sz w:val="20"/>
                <w:szCs w:val="20"/>
              </w:rPr>
              <w:t>ncreasing the consumption of safe water</w:t>
            </w:r>
          </w:p>
          <w:p w14:paraId="18731F1B" w14:textId="77777777" w:rsidR="00A11450" w:rsidRPr="007168B6" w:rsidRDefault="00A11450" w:rsidP="00A11450">
            <w:pPr>
              <w:numPr>
                <w:ilvl w:val="0"/>
                <w:numId w:val="8"/>
              </w:numPr>
              <w:contextualSpacing/>
              <w:rPr>
                <w:sz w:val="20"/>
                <w:szCs w:val="20"/>
              </w:rPr>
            </w:pPr>
            <w:r>
              <w:rPr>
                <w:sz w:val="20"/>
                <w:szCs w:val="20"/>
              </w:rPr>
              <w:t>R</w:t>
            </w:r>
            <w:r w:rsidRPr="007168B6">
              <w:rPr>
                <w:sz w:val="20"/>
                <w:szCs w:val="20"/>
              </w:rPr>
              <w:t>educing the time spent collecting water, particularly for women and girls</w:t>
            </w:r>
          </w:p>
          <w:p w14:paraId="137D129F" w14:textId="77777777" w:rsidR="00A11450" w:rsidRPr="007168B6" w:rsidRDefault="00A11450" w:rsidP="008009FB">
            <w:pPr>
              <w:rPr>
                <w:sz w:val="20"/>
                <w:szCs w:val="20"/>
              </w:rPr>
            </w:pPr>
            <w:r w:rsidRPr="007168B6">
              <w:rPr>
                <w:sz w:val="20"/>
                <w:szCs w:val="20"/>
              </w:rPr>
              <w:t>All the above have a direct or indirect impact on improving nutrition outcomes.</w:t>
            </w:r>
          </w:p>
          <w:p w14:paraId="40402000" w14:textId="77777777" w:rsidR="00A11450" w:rsidRPr="007168B6" w:rsidRDefault="00A11450" w:rsidP="008009FB">
            <w:pPr>
              <w:rPr>
                <w:sz w:val="20"/>
                <w:szCs w:val="20"/>
              </w:rPr>
            </w:pPr>
          </w:p>
          <w:p w14:paraId="7718695A" w14:textId="77777777" w:rsidR="00A11450" w:rsidRPr="007168B6" w:rsidRDefault="00A11450" w:rsidP="008009FB">
            <w:pPr>
              <w:rPr>
                <w:sz w:val="20"/>
                <w:szCs w:val="20"/>
              </w:rPr>
            </w:pPr>
            <w:r>
              <w:rPr>
                <w:sz w:val="20"/>
                <w:szCs w:val="20"/>
              </w:rPr>
              <w:t>DFID’s g</w:t>
            </w:r>
            <w:r w:rsidRPr="007168B6">
              <w:rPr>
                <w:sz w:val="20"/>
                <w:szCs w:val="20"/>
              </w:rPr>
              <w:t xml:space="preserve">eographical focus </w:t>
            </w:r>
            <w:r>
              <w:rPr>
                <w:sz w:val="20"/>
                <w:szCs w:val="20"/>
              </w:rPr>
              <w:t xml:space="preserve">for </w:t>
            </w:r>
            <w:r w:rsidRPr="007168B6">
              <w:rPr>
                <w:sz w:val="20"/>
                <w:szCs w:val="20"/>
              </w:rPr>
              <w:t xml:space="preserve">WASH is </w:t>
            </w:r>
            <w:r>
              <w:rPr>
                <w:sz w:val="20"/>
                <w:szCs w:val="20"/>
              </w:rPr>
              <w:t>s</w:t>
            </w:r>
            <w:r w:rsidRPr="007168B6">
              <w:rPr>
                <w:sz w:val="20"/>
                <w:szCs w:val="20"/>
              </w:rPr>
              <w:t>ub-Saharan Africa and Asia. In the five years leading up to 2015, almost half</w:t>
            </w:r>
            <w:r>
              <w:rPr>
                <w:sz w:val="20"/>
                <w:szCs w:val="20"/>
              </w:rPr>
              <w:t xml:space="preserve"> of its</w:t>
            </w:r>
            <w:r w:rsidRPr="007168B6">
              <w:rPr>
                <w:sz w:val="20"/>
                <w:szCs w:val="20"/>
              </w:rPr>
              <w:t xml:space="preserve"> total WASH spend was in five countries: Ethiopia, Bangladesh, Nigeria, Tanzania, Sudan and Zimbabwe.</w:t>
            </w:r>
          </w:p>
          <w:p w14:paraId="7E8E9B3A" w14:textId="77777777" w:rsidR="00A11450" w:rsidRPr="007168B6" w:rsidRDefault="00A11450" w:rsidP="00AF5319">
            <w:pPr>
              <w:rPr>
                <w:sz w:val="20"/>
                <w:szCs w:val="20"/>
              </w:rPr>
            </w:pPr>
          </w:p>
        </w:tc>
        <w:tc>
          <w:tcPr>
            <w:tcW w:w="3960" w:type="dxa"/>
          </w:tcPr>
          <w:p w14:paraId="3FE5F1E3" w14:textId="77777777" w:rsidR="00A11450" w:rsidRPr="007168B6" w:rsidRDefault="00A11450" w:rsidP="000052E7">
            <w:pPr>
              <w:rPr>
                <w:b/>
                <w:bCs/>
                <w:sz w:val="20"/>
                <w:szCs w:val="20"/>
              </w:rPr>
            </w:pPr>
            <w:r>
              <w:rPr>
                <w:bCs/>
                <w:sz w:val="20"/>
                <w:szCs w:val="20"/>
              </w:rPr>
              <w:t>The p</w:t>
            </w:r>
            <w:r w:rsidRPr="007168B6">
              <w:rPr>
                <w:bCs/>
                <w:sz w:val="20"/>
                <w:szCs w:val="20"/>
              </w:rPr>
              <w:t>rogram needs to reflect</w:t>
            </w:r>
            <w:r>
              <w:rPr>
                <w:bCs/>
                <w:sz w:val="20"/>
                <w:szCs w:val="20"/>
              </w:rPr>
              <w:t xml:space="preserve"> and </w:t>
            </w:r>
            <w:r w:rsidRPr="007168B6">
              <w:rPr>
                <w:bCs/>
                <w:sz w:val="20"/>
                <w:szCs w:val="20"/>
              </w:rPr>
              <w:t xml:space="preserve">be aligned with </w:t>
            </w:r>
            <w:r>
              <w:rPr>
                <w:bCs/>
                <w:sz w:val="20"/>
                <w:szCs w:val="20"/>
              </w:rPr>
              <w:t>n</w:t>
            </w:r>
            <w:r w:rsidRPr="007168B6">
              <w:rPr>
                <w:bCs/>
                <w:sz w:val="20"/>
                <w:szCs w:val="20"/>
              </w:rPr>
              <w:t>ational government policy and plans</w:t>
            </w:r>
            <w:r>
              <w:rPr>
                <w:bCs/>
                <w:sz w:val="20"/>
                <w:szCs w:val="20"/>
              </w:rPr>
              <w:t>.</w:t>
            </w:r>
          </w:p>
          <w:p w14:paraId="737D6801" w14:textId="77777777" w:rsidR="00A11450" w:rsidRPr="007168B6" w:rsidRDefault="00A11450" w:rsidP="000052E7">
            <w:pPr>
              <w:rPr>
                <w:bCs/>
                <w:sz w:val="20"/>
                <w:szCs w:val="20"/>
              </w:rPr>
            </w:pPr>
          </w:p>
          <w:p w14:paraId="2D0BE6B3" w14:textId="77777777" w:rsidR="00A11450" w:rsidRPr="007168B6" w:rsidRDefault="00A11450" w:rsidP="000052E7">
            <w:pPr>
              <w:rPr>
                <w:b/>
                <w:bCs/>
                <w:sz w:val="20"/>
                <w:szCs w:val="20"/>
              </w:rPr>
            </w:pPr>
            <w:r w:rsidRPr="007168B6">
              <w:rPr>
                <w:bCs/>
                <w:sz w:val="20"/>
                <w:szCs w:val="20"/>
              </w:rPr>
              <w:t xml:space="preserve">Present </w:t>
            </w:r>
            <w:r>
              <w:rPr>
                <w:bCs/>
                <w:sz w:val="20"/>
                <w:szCs w:val="20"/>
              </w:rPr>
              <w:t xml:space="preserve">a </w:t>
            </w:r>
            <w:r w:rsidRPr="007168B6">
              <w:rPr>
                <w:bCs/>
                <w:sz w:val="20"/>
                <w:szCs w:val="20"/>
              </w:rPr>
              <w:t xml:space="preserve">clear </w:t>
            </w:r>
            <w:r>
              <w:rPr>
                <w:bCs/>
                <w:sz w:val="20"/>
                <w:szCs w:val="20"/>
              </w:rPr>
              <w:t>and</w:t>
            </w:r>
            <w:r w:rsidRPr="007168B6">
              <w:rPr>
                <w:bCs/>
                <w:sz w:val="20"/>
                <w:szCs w:val="20"/>
              </w:rPr>
              <w:t xml:space="preserve"> evidence</w:t>
            </w:r>
            <w:r>
              <w:rPr>
                <w:bCs/>
                <w:sz w:val="20"/>
                <w:szCs w:val="20"/>
              </w:rPr>
              <w:t>-</w:t>
            </w:r>
            <w:r w:rsidRPr="007168B6">
              <w:rPr>
                <w:bCs/>
                <w:sz w:val="20"/>
                <w:szCs w:val="20"/>
              </w:rPr>
              <w:t>based theory of change</w:t>
            </w:r>
            <w:r>
              <w:rPr>
                <w:bCs/>
                <w:sz w:val="20"/>
                <w:szCs w:val="20"/>
              </w:rPr>
              <w:t>.</w:t>
            </w:r>
          </w:p>
          <w:p w14:paraId="3C9E3014" w14:textId="77777777" w:rsidR="00A11450" w:rsidRPr="007168B6" w:rsidRDefault="00A11450" w:rsidP="000052E7">
            <w:pPr>
              <w:rPr>
                <w:bCs/>
                <w:sz w:val="20"/>
                <w:szCs w:val="20"/>
              </w:rPr>
            </w:pPr>
          </w:p>
          <w:p w14:paraId="1BA73AF2" w14:textId="77777777" w:rsidR="00A11450" w:rsidRPr="007168B6" w:rsidRDefault="00A11450" w:rsidP="000052E7">
            <w:pPr>
              <w:rPr>
                <w:b/>
                <w:bCs/>
                <w:sz w:val="20"/>
                <w:szCs w:val="20"/>
              </w:rPr>
            </w:pPr>
            <w:r w:rsidRPr="007168B6">
              <w:rPr>
                <w:bCs/>
                <w:sz w:val="20"/>
                <w:szCs w:val="20"/>
              </w:rPr>
              <w:t xml:space="preserve">Focus on </w:t>
            </w:r>
            <w:r>
              <w:rPr>
                <w:bCs/>
                <w:sz w:val="20"/>
                <w:szCs w:val="20"/>
              </w:rPr>
              <w:t xml:space="preserve">the </w:t>
            </w:r>
            <w:r w:rsidRPr="007168B6">
              <w:rPr>
                <w:bCs/>
                <w:sz w:val="20"/>
                <w:szCs w:val="20"/>
              </w:rPr>
              <w:t>first 1</w:t>
            </w:r>
            <w:r>
              <w:rPr>
                <w:bCs/>
                <w:sz w:val="20"/>
                <w:szCs w:val="20"/>
              </w:rPr>
              <w:t>,</w:t>
            </w:r>
            <w:r w:rsidRPr="007168B6">
              <w:rPr>
                <w:bCs/>
                <w:sz w:val="20"/>
                <w:szCs w:val="20"/>
              </w:rPr>
              <w:t>000 days</w:t>
            </w:r>
            <w:r>
              <w:rPr>
                <w:bCs/>
                <w:sz w:val="20"/>
                <w:szCs w:val="20"/>
              </w:rPr>
              <w:t>.</w:t>
            </w:r>
          </w:p>
          <w:p w14:paraId="798D1AEB" w14:textId="77777777" w:rsidR="00A11450" w:rsidRPr="007168B6" w:rsidRDefault="00A11450" w:rsidP="000052E7">
            <w:pPr>
              <w:rPr>
                <w:bCs/>
                <w:sz w:val="20"/>
                <w:szCs w:val="20"/>
              </w:rPr>
            </w:pPr>
          </w:p>
          <w:p w14:paraId="354EB4BD" w14:textId="77777777" w:rsidR="00A11450" w:rsidRPr="007168B6" w:rsidRDefault="00A11450" w:rsidP="000052E7">
            <w:pPr>
              <w:rPr>
                <w:bCs/>
                <w:sz w:val="20"/>
                <w:szCs w:val="20"/>
              </w:rPr>
            </w:pPr>
            <w:r w:rsidRPr="007168B6">
              <w:rPr>
                <w:bCs/>
                <w:sz w:val="20"/>
                <w:szCs w:val="20"/>
              </w:rPr>
              <w:t xml:space="preserve">Focus on the </w:t>
            </w:r>
            <w:r w:rsidRPr="007168B6">
              <w:rPr>
                <w:bCs/>
                <w:sz w:val="20"/>
                <w:szCs w:val="20"/>
                <w:u w:val="single"/>
              </w:rPr>
              <w:t>sustainability</w:t>
            </w:r>
            <w:r w:rsidRPr="007168B6">
              <w:rPr>
                <w:bCs/>
                <w:sz w:val="20"/>
                <w:szCs w:val="20"/>
              </w:rPr>
              <w:t xml:space="preserve"> of WASH investments</w:t>
            </w:r>
            <w:r>
              <w:rPr>
                <w:bCs/>
                <w:sz w:val="20"/>
                <w:szCs w:val="20"/>
              </w:rPr>
              <w:t>.</w:t>
            </w:r>
          </w:p>
          <w:p w14:paraId="27788ACE" w14:textId="77777777" w:rsidR="00A11450" w:rsidRPr="007168B6" w:rsidRDefault="00A11450" w:rsidP="000052E7">
            <w:pPr>
              <w:rPr>
                <w:b/>
                <w:bCs/>
                <w:sz w:val="20"/>
                <w:szCs w:val="20"/>
              </w:rPr>
            </w:pPr>
          </w:p>
          <w:p w14:paraId="5671DA00" w14:textId="77777777" w:rsidR="00A11450" w:rsidRPr="007168B6" w:rsidRDefault="00A11450" w:rsidP="008D5E2A">
            <w:pPr>
              <w:rPr>
                <w:bCs/>
                <w:sz w:val="20"/>
                <w:szCs w:val="20"/>
              </w:rPr>
            </w:pPr>
            <w:r w:rsidRPr="007168B6">
              <w:rPr>
                <w:bCs/>
                <w:sz w:val="20"/>
                <w:szCs w:val="20"/>
              </w:rPr>
              <w:t xml:space="preserve">DFID is interested </w:t>
            </w:r>
            <w:r>
              <w:rPr>
                <w:bCs/>
                <w:sz w:val="20"/>
                <w:szCs w:val="20"/>
              </w:rPr>
              <w:t xml:space="preserve">in </w:t>
            </w:r>
            <w:r w:rsidRPr="007168B6">
              <w:rPr>
                <w:bCs/>
                <w:sz w:val="20"/>
                <w:szCs w:val="20"/>
              </w:rPr>
              <w:t>and supportive of synergi</w:t>
            </w:r>
            <w:r>
              <w:rPr>
                <w:bCs/>
                <w:sz w:val="20"/>
                <w:szCs w:val="20"/>
              </w:rPr>
              <w:t>z</w:t>
            </w:r>
            <w:r w:rsidRPr="007168B6">
              <w:rPr>
                <w:bCs/>
                <w:sz w:val="20"/>
                <w:szCs w:val="20"/>
              </w:rPr>
              <w:t>ed programming.</w:t>
            </w:r>
          </w:p>
          <w:p w14:paraId="68C511AE" w14:textId="77777777" w:rsidR="00A11450" w:rsidRPr="007168B6" w:rsidRDefault="00A11450" w:rsidP="008D5E2A">
            <w:pPr>
              <w:rPr>
                <w:bCs/>
                <w:sz w:val="20"/>
                <w:szCs w:val="20"/>
              </w:rPr>
            </w:pPr>
          </w:p>
          <w:p w14:paraId="6B443EB0" w14:textId="77777777" w:rsidR="00A11450" w:rsidRPr="007168B6" w:rsidRDefault="00A11450" w:rsidP="008D5E2A">
            <w:pPr>
              <w:rPr>
                <w:b/>
                <w:bCs/>
                <w:sz w:val="20"/>
                <w:szCs w:val="20"/>
              </w:rPr>
            </w:pPr>
            <w:r>
              <w:rPr>
                <w:bCs/>
                <w:sz w:val="20"/>
                <w:szCs w:val="20"/>
              </w:rPr>
              <w:t>DFID is c</w:t>
            </w:r>
            <w:r w:rsidRPr="007168B6">
              <w:rPr>
                <w:bCs/>
                <w:sz w:val="20"/>
                <w:szCs w:val="20"/>
              </w:rPr>
              <w:t>urrently considering</w:t>
            </w:r>
            <w:r>
              <w:rPr>
                <w:bCs/>
                <w:sz w:val="20"/>
                <w:szCs w:val="20"/>
              </w:rPr>
              <w:t xml:space="preserve"> the</w:t>
            </w:r>
            <w:r w:rsidRPr="007168B6">
              <w:rPr>
                <w:bCs/>
                <w:sz w:val="20"/>
                <w:szCs w:val="20"/>
              </w:rPr>
              <w:t xml:space="preserve"> relative benefits of </w:t>
            </w:r>
            <w:r>
              <w:rPr>
                <w:bCs/>
                <w:sz w:val="20"/>
                <w:szCs w:val="20"/>
              </w:rPr>
              <w:t xml:space="preserve">a </w:t>
            </w:r>
            <w:r w:rsidRPr="007168B6">
              <w:rPr>
                <w:bCs/>
                <w:sz w:val="20"/>
                <w:szCs w:val="20"/>
              </w:rPr>
              <w:t>public health package</w:t>
            </w:r>
            <w:r>
              <w:rPr>
                <w:bCs/>
                <w:sz w:val="20"/>
                <w:szCs w:val="20"/>
              </w:rPr>
              <w:t>.</w:t>
            </w:r>
            <w:r w:rsidRPr="007168B6">
              <w:rPr>
                <w:bCs/>
                <w:sz w:val="20"/>
                <w:szCs w:val="20"/>
              </w:rPr>
              <w:t xml:space="preserve"> i</w:t>
            </w:r>
            <w:r>
              <w:rPr>
                <w:bCs/>
                <w:sz w:val="20"/>
                <w:szCs w:val="20"/>
              </w:rPr>
              <w:t>.</w:t>
            </w:r>
            <w:r w:rsidRPr="007168B6">
              <w:rPr>
                <w:bCs/>
                <w:sz w:val="20"/>
                <w:szCs w:val="20"/>
              </w:rPr>
              <w:t>e.</w:t>
            </w:r>
            <w:r>
              <w:rPr>
                <w:bCs/>
                <w:sz w:val="20"/>
                <w:szCs w:val="20"/>
              </w:rPr>
              <w:t>,</w:t>
            </w:r>
            <w:r w:rsidRPr="007168B6">
              <w:rPr>
                <w:bCs/>
                <w:sz w:val="20"/>
                <w:szCs w:val="20"/>
              </w:rPr>
              <w:t xml:space="preserve"> </w:t>
            </w:r>
            <w:r>
              <w:rPr>
                <w:bCs/>
                <w:sz w:val="20"/>
                <w:szCs w:val="20"/>
              </w:rPr>
              <w:t>a j</w:t>
            </w:r>
            <w:r w:rsidRPr="007168B6">
              <w:rPr>
                <w:bCs/>
                <w:sz w:val="20"/>
                <w:szCs w:val="20"/>
              </w:rPr>
              <w:t>oint WASH-Nutrition-Basic Health program</w:t>
            </w:r>
            <w:r>
              <w:rPr>
                <w:bCs/>
                <w:sz w:val="20"/>
                <w:szCs w:val="20"/>
              </w:rPr>
              <w:t>,</w:t>
            </w:r>
            <w:r w:rsidRPr="007168B6">
              <w:rPr>
                <w:bCs/>
                <w:sz w:val="20"/>
                <w:szCs w:val="20"/>
              </w:rPr>
              <w:t xml:space="preserve"> vs </w:t>
            </w:r>
            <w:r>
              <w:rPr>
                <w:bCs/>
                <w:sz w:val="20"/>
                <w:szCs w:val="20"/>
              </w:rPr>
              <w:t xml:space="preserve">a </w:t>
            </w:r>
            <w:r w:rsidRPr="007168B6">
              <w:rPr>
                <w:bCs/>
                <w:sz w:val="20"/>
                <w:szCs w:val="20"/>
              </w:rPr>
              <w:t>WASH-Nutrition package</w:t>
            </w:r>
            <w:r>
              <w:rPr>
                <w:bCs/>
                <w:sz w:val="20"/>
                <w:szCs w:val="20"/>
              </w:rPr>
              <w:t>.</w:t>
            </w:r>
          </w:p>
          <w:p w14:paraId="3425D728" w14:textId="77777777" w:rsidR="00A11450" w:rsidRPr="007168B6" w:rsidRDefault="00A11450" w:rsidP="008D5E2A">
            <w:pPr>
              <w:rPr>
                <w:bCs/>
                <w:sz w:val="20"/>
                <w:szCs w:val="20"/>
              </w:rPr>
            </w:pPr>
          </w:p>
          <w:p w14:paraId="2ABBDEB1" w14:textId="77777777" w:rsidR="00A11450" w:rsidRPr="007168B6" w:rsidRDefault="00A11450" w:rsidP="008D5E2A">
            <w:pPr>
              <w:rPr>
                <w:sz w:val="20"/>
                <w:szCs w:val="20"/>
              </w:rPr>
            </w:pPr>
            <w:r>
              <w:rPr>
                <w:sz w:val="20"/>
                <w:szCs w:val="20"/>
              </w:rPr>
              <w:t>The e</w:t>
            </w:r>
            <w:r w:rsidRPr="007168B6">
              <w:rPr>
                <w:sz w:val="20"/>
                <w:szCs w:val="20"/>
              </w:rPr>
              <w:t>xisting DFID WASH Results program featuring payment by results (PBR) may be taken forward into a new phase, in which case the PBR approach would provide a significant opportunity to link WASH and Nutrition as WASH program</w:t>
            </w:r>
            <w:r>
              <w:rPr>
                <w:sz w:val="20"/>
                <w:szCs w:val="20"/>
              </w:rPr>
              <w:t>s</w:t>
            </w:r>
            <w:r w:rsidRPr="007168B6">
              <w:rPr>
                <w:sz w:val="20"/>
                <w:szCs w:val="20"/>
              </w:rPr>
              <w:t xml:space="preserve"> are accountable for results</w:t>
            </w:r>
            <w:r>
              <w:rPr>
                <w:sz w:val="20"/>
                <w:szCs w:val="20"/>
              </w:rPr>
              <w:t xml:space="preserve"> or </w:t>
            </w:r>
            <w:r w:rsidRPr="007168B6">
              <w:rPr>
                <w:sz w:val="20"/>
                <w:szCs w:val="20"/>
              </w:rPr>
              <w:t>outcomes</w:t>
            </w:r>
            <w:r>
              <w:rPr>
                <w:sz w:val="20"/>
                <w:szCs w:val="20"/>
              </w:rPr>
              <w:t>,</w:t>
            </w:r>
            <w:r w:rsidRPr="007168B6">
              <w:rPr>
                <w:sz w:val="20"/>
                <w:szCs w:val="20"/>
              </w:rPr>
              <w:t xml:space="preserve"> including </w:t>
            </w:r>
            <w:r>
              <w:rPr>
                <w:sz w:val="20"/>
                <w:szCs w:val="20"/>
              </w:rPr>
              <w:t xml:space="preserve">a </w:t>
            </w:r>
            <w:r w:rsidRPr="007168B6">
              <w:rPr>
                <w:sz w:val="20"/>
                <w:szCs w:val="20"/>
              </w:rPr>
              <w:t>reduction in stunting levels.</w:t>
            </w:r>
          </w:p>
          <w:p w14:paraId="045AF8E2" w14:textId="77777777" w:rsidR="00A11450" w:rsidRPr="007168B6" w:rsidRDefault="00A11450" w:rsidP="008009FB">
            <w:pPr>
              <w:rPr>
                <w:bCs/>
                <w:sz w:val="20"/>
                <w:szCs w:val="20"/>
              </w:rPr>
            </w:pPr>
          </w:p>
        </w:tc>
      </w:tr>
      <w:tr w:rsidR="00A11450" w:rsidRPr="007168B6" w14:paraId="6ADF8DC8" w14:textId="77777777" w:rsidTr="00FC744B">
        <w:tc>
          <w:tcPr>
            <w:tcW w:w="1368" w:type="dxa"/>
            <w:shd w:val="clear" w:color="auto" w:fill="FBE4D5"/>
          </w:tcPr>
          <w:p w14:paraId="7F01BC7D" w14:textId="77777777" w:rsidR="00A11450" w:rsidRPr="007168B6" w:rsidRDefault="00A11450" w:rsidP="008009FB">
            <w:pPr>
              <w:rPr>
                <w:b/>
                <w:bCs/>
                <w:sz w:val="20"/>
                <w:szCs w:val="20"/>
              </w:rPr>
            </w:pPr>
            <w:r w:rsidRPr="007168B6">
              <w:rPr>
                <w:b/>
                <w:bCs/>
                <w:sz w:val="20"/>
                <w:szCs w:val="20"/>
              </w:rPr>
              <w:lastRenderedPageBreak/>
              <w:t>EC</w:t>
            </w:r>
          </w:p>
          <w:p w14:paraId="00A9066B" w14:textId="77777777" w:rsidR="00A11450" w:rsidRPr="007168B6" w:rsidRDefault="00A11450" w:rsidP="008009FB">
            <w:pPr>
              <w:rPr>
                <w:b/>
                <w:bCs/>
                <w:sz w:val="20"/>
                <w:szCs w:val="20"/>
              </w:rPr>
            </w:pPr>
          </w:p>
        </w:tc>
        <w:tc>
          <w:tcPr>
            <w:tcW w:w="9062" w:type="dxa"/>
            <w:shd w:val="clear" w:color="auto" w:fill="FBE4D5"/>
          </w:tcPr>
          <w:p w14:paraId="6F67E5D9" w14:textId="77777777" w:rsidR="00A11450" w:rsidRPr="007168B6" w:rsidRDefault="00A11450" w:rsidP="008009FB">
            <w:pPr>
              <w:rPr>
                <w:sz w:val="20"/>
                <w:szCs w:val="20"/>
              </w:rPr>
            </w:pPr>
            <w:r w:rsidRPr="007168B6">
              <w:rPr>
                <w:b/>
                <w:sz w:val="20"/>
                <w:szCs w:val="20"/>
              </w:rPr>
              <w:t>Nutrition</w:t>
            </w:r>
          </w:p>
          <w:p w14:paraId="7FE9B1C3" w14:textId="77777777" w:rsidR="00A11450" w:rsidRPr="007168B6" w:rsidRDefault="00A11450" w:rsidP="008009FB">
            <w:pPr>
              <w:rPr>
                <w:sz w:val="20"/>
                <w:szCs w:val="20"/>
              </w:rPr>
            </w:pPr>
            <w:r>
              <w:rPr>
                <w:sz w:val="20"/>
                <w:szCs w:val="20"/>
              </w:rPr>
              <w:t xml:space="preserve">The EC’s key policy </w:t>
            </w:r>
            <w:r w:rsidRPr="007168B6">
              <w:rPr>
                <w:sz w:val="20"/>
                <w:szCs w:val="20"/>
              </w:rPr>
              <w:t>document</w:t>
            </w:r>
            <w:r>
              <w:rPr>
                <w:sz w:val="20"/>
                <w:szCs w:val="20"/>
              </w:rPr>
              <w:t xml:space="preserve"> is</w:t>
            </w:r>
            <w:r w:rsidRPr="007168B6">
              <w:rPr>
                <w:i/>
                <w:sz w:val="20"/>
                <w:szCs w:val="20"/>
              </w:rPr>
              <w:t xml:space="preserve"> </w:t>
            </w:r>
            <w:r w:rsidRPr="006227A5">
              <w:rPr>
                <w:i/>
                <w:sz w:val="20"/>
                <w:szCs w:val="20"/>
              </w:rPr>
              <w:t xml:space="preserve">Enhancing </w:t>
            </w:r>
            <w:r w:rsidRPr="006175D8">
              <w:rPr>
                <w:i/>
                <w:sz w:val="20"/>
                <w:szCs w:val="20"/>
              </w:rPr>
              <w:t>Maternal and Child Nutrition in external assistance: EU Policy Framework 2013</w:t>
            </w:r>
            <w:r>
              <w:rPr>
                <w:sz w:val="20"/>
                <w:szCs w:val="20"/>
              </w:rPr>
              <w:t>, available at:</w:t>
            </w:r>
            <w:r w:rsidRPr="007168B6">
              <w:rPr>
                <w:sz w:val="20"/>
                <w:szCs w:val="20"/>
              </w:rPr>
              <w:t xml:space="preserve"> </w:t>
            </w:r>
            <w:hyperlink r:id="rId14" w:history="1">
              <w:r w:rsidRPr="007168B6">
                <w:rPr>
                  <w:rStyle w:val="Hyperlink"/>
                  <w:sz w:val="20"/>
                  <w:szCs w:val="20"/>
                </w:rPr>
                <w:t>http://ec.europa.eu/europeaid/documents/enhancing_maternal-child_nutrition_in_external_assistance_en.pdf</w:t>
              </w:r>
            </w:hyperlink>
            <w:r>
              <w:t>.</w:t>
            </w:r>
          </w:p>
          <w:p w14:paraId="43557BDA" w14:textId="77777777" w:rsidR="00A11450" w:rsidRPr="007168B6" w:rsidRDefault="00A11450" w:rsidP="008009FB">
            <w:pPr>
              <w:rPr>
                <w:sz w:val="20"/>
                <w:szCs w:val="20"/>
              </w:rPr>
            </w:pPr>
          </w:p>
          <w:p w14:paraId="417D3755" w14:textId="77777777" w:rsidR="00A11450" w:rsidRPr="007168B6" w:rsidRDefault="00A11450" w:rsidP="008009FB">
            <w:pPr>
              <w:rPr>
                <w:sz w:val="20"/>
                <w:szCs w:val="20"/>
              </w:rPr>
            </w:pPr>
            <w:r>
              <w:rPr>
                <w:sz w:val="20"/>
                <w:szCs w:val="20"/>
              </w:rPr>
              <w:t>The EC’s o</w:t>
            </w:r>
            <w:r w:rsidRPr="007168B6">
              <w:rPr>
                <w:sz w:val="20"/>
                <w:szCs w:val="20"/>
              </w:rPr>
              <w:t>bjectives</w:t>
            </w:r>
            <w:r>
              <w:rPr>
                <w:sz w:val="20"/>
                <w:szCs w:val="20"/>
              </w:rPr>
              <w:t xml:space="preserve"> are</w:t>
            </w:r>
            <w:r w:rsidRPr="007168B6">
              <w:rPr>
                <w:sz w:val="20"/>
                <w:szCs w:val="20"/>
              </w:rPr>
              <w:t xml:space="preserve"> to reduce stunting by </w:t>
            </w:r>
            <w:r>
              <w:rPr>
                <w:sz w:val="20"/>
                <w:szCs w:val="20"/>
              </w:rPr>
              <w:t xml:space="preserve">seven </w:t>
            </w:r>
            <w:r w:rsidRPr="007168B6">
              <w:rPr>
                <w:sz w:val="20"/>
                <w:szCs w:val="20"/>
              </w:rPr>
              <w:t>million by 2025 and reduce wasting in partner countries</w:t>
            </w:r>
            <w:r>
              <w:rPr>
                <w:sz w:val="20"/>
                <w:szCs w:val="20"/>
              </w:rPr>
              <w:t>,</w:t>
            </w:r>
            <w:r w:rsidRPr="007168B6">
              <w:rPr>
                <w:sz w:val="20"/>
                <w:szCs w:val="20"/>
              </w:rPr>
              <w:t xml:space="preserve"> in line with WH</w:t>
            </w:r>
            <w:r>
              <w:rPr>
                <w:sz w:val="20"/>
                <w:szCs w:val="20"/>
              </w:rPr>
              <w:t xml:space="preserve">O </w:t>
            </w:r>
            <w:r w:rsidRPr="007168B6">
              <w:rPr>
                <w:sz w:val="20"/>
                <w:szCs w:val="20"/>
              </w:rPr>
              <w:t xml:space="preserve">targets. </w:t>
            </w:r>
            <w:r>
              <w:rPr>
                <w:sz w:val="20"/>
                <w:szCs w:val="20"/>
              </w:rPr>
              <w:t>The reduction of s</w:t>
            </w:r>
            <w:r w:rsidRPr="007168B6">
              <w:rPr>
                <w:sz w:val="20"/>
                <w:szCs w:val="20"/>
              </w:rPr>
              <w:t>tunting is the main objective within this.</w:t>
            </w:r>
          </w:p>
          <w:p w14:paraId="7BC0893F" w14:textId="77777777" w:rsidR="00A11450" w:rsidRPr="007168B6" w:rsidRDefault="00A11450" w:rsidP="008009FB">
            <w:pPr>
              <w:rPr>
                <w:sz w:val="20"/>
                <w:szCs w:val="20"/>
              </w:rPr>
            </w:pPr>
          </w:p>
          <w:p w14:paraId="245E4022" w14:textId="77777777" w:rsidR="00A11450" w:rsidRPr="007168B6" w:rsidRDefault="00A11450" w:rsidP="008009FB">
            <w:pPr>
              <w:rPr>
                <w:sz w:val="20"/>
                <w:szCs w:val="20"/>
              </w:rPr>
            </w:pPr>
            <w:r>
              <w:rPr>
                <w:sz w:val="20"/>
                <w:szCs w:val="20"/>
              </w:rPr>
              <w:t>There are three s</w:t>
            </w:r>
            <w:r w:rsidRPr="007168B6">
              <w:rPr>
                <w:sz w:val="20"/>
                <w:szCs w:val="20"/>
              </w:rPr>
              <w:t xml:space="preserve">trategic </w:t>
            </w:r>
            <w:r>
              <w:rPr>
                <w:sz w:val="20"/>
                <w:szCs w:val="20"/>
              </w:rPr>
              <w:t>p</w:t>
            </w:r>
            <w:r w:rsidRPr="007168B6">
              <w:rPr>
                <w:sz w:val="20"/>
                <w:szCs w:val="20"/>
              </w:rPr>
              <w:t>riorities</w:t>
            </w:r>
            <w:r>
              <w:rPr>
                <w:sz w:val="20"/>
                <w:szCs w:val="20"/>
              </w:rPr>
              <w:t>.</w:t>
            </w:r>
          </w:p>
          <w:p w14:paraId="4ECF10C6" w14:textId="77777777" w:rsidR="00A11450" w:rsidRPr="007168B6" w:rsidRDefault="00A11450" w:rsidP="00A11450">
            <w:pPr>
              <w:numPr>
                <w:ilvl w:val="0"/>
                <w:numId w:val="14"/>
              </w:numPr>
              <w:contextualSpacing/>
              <w:rPr>
                <w:sz w:val="20"/>
                <w:szCs w:val="20"/>
              </w:rPr>
            </w:pPr>
            <w:r w:rsidRPr="007168B6">
              <w:rPr>
                <w:sz w:val="20"/>
                <w:szCs w:val="20"/>
              </w:rPr>
              <w:t>Enhance mobili</w:t>
            </w:r>
            <w:r>
              <w:rPr>
                <w:sz w:val="20"/>
                <w:szCs w:val="20"/>
              </w:rPr>
              <w:t>z</w:t>
            </w:r>
            <w:r w:rsidRPr="007168B6">
              <w:rPr>
                <w:sz w:val="20"/>
                <w:szCs w:val="20"/>
              </w:rPr>
              <w:t>ation and political commitment for nutrition</w:t>
            </w:r>
          </w:p>
          <w:p w14:paraId="78C34D26" w14:textId="77777777" w:rsidR="00A11450" w:rsidRPr="007168B6" w:rsidRDefault="00A11450" w:rsidP="00A11450">
            <w:pPr>
              <w:numPr>
                <w:ilvl w:val="0"/>
                <w:numId w:val="14"/>
              </w:numPr>
              <w:contextualSpacing/>
              <w:rPr>
                <w:sz w:val="20"/>
                <w:szCs w:val="20"/>
              </w:rPr>
            </w:pPr>
            <w:r w:rsidRPr="007168B6">
              <w:rPr>
                <w:sz w:val="20"/>
                <w:szCs w:val="20"/>
              </w:rPr>
              <w:t>Scale up actions at country level</w:t>
            </w:r>
            <w:r>
              <w:rPr>
                <w:sz w:val="20"/>
                <w:szCs w:val="20"/>
              </w:rPr>
              <w:t xml:space="preserve"> by</w:t>
            </w:r>
          </w:p>
          <w:p w14:paraId="7773A71C" w14:textId="77777777" w:rsidR="00A11450" w:rsidRPr="007168B6" w:rsidRDefault="00A11450" w:rsidP="00A11450">
            <w:pPr>
              <w:numPr>
                <w:ilvl w:val="1"/>
                <w:numId w:val="9"/>
              </w:numPr>
              <w:contextualSpacing/>
              <w:rPr>
                <w:sz w:val="20"/>
                <w:szCs w:val="20"/>
              </w:rPr>
            </w:pPr>
            <w:r>
              <w:rPr>
                <w:sz w:val="20"/>
                <w:szCs w:val="20"/>
              </w:rPr>
              <w:t>S</w:t>
            </w:r>
            <w:r w:rsidRPr="007168B6">
              <w:rPr>
                <w:sz w:val="20"/>
                <w:szCs w:val="20"/>
              </w:rPr>
              <w:t>trengthening human and institutional/system capacities</w:t>
            </w:r>
          </w:p>
          <w:p w14:paraId="2ADEC433" w14:textId="77777777" w:rsidR="00A11450" w:rsidRPr="007168B6" w:rsidRDefault="00A11450" w:rsidP="00A11450">
            <w:pPr>
              <w:numPr>
                <w:ilvl w:val="1"/>
                <w:numId w:val="9"/>
              </w:numPr>
              <w:contextualSpacing/>
              <w:rPr>
                <w:sz w:val="20"/>
                <w:szCs w:val="20"/>
              </w:rPr>
            </w:pPr>
            <w:r>
              <w:rPr>
                <w:sz w:val="20"/>
                <w:szCs w:val="20"/>
              </w:rPr>
              <w:t>I</w:t>
            </w:r>
            <w:r w:rsidRPr="007168B6">
              <w:rPr>
                <w:sz w:val="20"/>
                <w:szCs w:val="20"/>
              </w:rPr>
              <w:t>ncreasing investment in interventions with proven effectiveness</w:t>
            </w:r>
          </w:p>
          <w:p w14:paraId="3F19A913" w14:textId="77777777" w:rsidR="00A11450" w:rsidRPr="007168B6" w:rsidRDefault="00A11450" w:rsidP="00A11450">
            <w:pPr>
              <w:numPr>
                <w:ilvl w:val="1"/>
                <w:numId w:val="9"/>
              </w:numPr>
              <w:contextualSpacing/>
              <w:rPr>
                <w:sz w:val="20"/>
                <w:szCs w:val="20"/>
              </w:rPr>
            </w:pPr>
            <w:r>
              <w:rPr>
                <w:sz w:val="20"/>
                <w:szCs w:val="20"/>
              </w:rPr>
              <w:t>I</w:t>
            </w:r>
            <w:r w:rsidRPr="007168B6">
              <w:rPr>
                <w:sz w:val="20"/>
                <w:szCs w:val="20"/>
              </w:rPr>
              <w:t>ncreasing nutrition</w:t>
            </w:r>
            <w:r>
              <w:rPr>
                <w:sz w:val="20"/>
                <w:szCs w:val="20"/>
              </w:rPr>
              <w:t>-</w:t>
            </w:r>
            <w:r w:rsidRPr="007168B6">
              <w:rPr>
                <w:sz w:val="20"/>
                <w:szCs w:val="20"/>
              </w:rPr>
              <w:t>sensitive actions (including in WASH)</w:t>
            </w:r>
          </w:p>
          <w:p w14:paraId="567821DB" w14:textId="77777777" w:rsidR="00A11450" w:rsidRPr="007168B6" w:rsidRDefault="00A11450" w:rsidP="00A11450">
            <w:pPr>
              <w:numPr>
                <w:ilvl w:val="0"/>
                <w:numId w:val="15"/>
              </w:numPr>
              <w:contextualSpacing/>
              <w:rPr>
                <w:sz w:val="20"/>
                <w:szCs w:val="20"/>
              </w:rPr>
            </w:pPr>
            <w:r w:rsidRPr="007168B6">
              <w:rPr>
                <w:sz w:val="20"/>
                <w:szCs w:val="20"/>
              </w:rPr>
              <w:t>Knowledge for nutrition (strengthening the expertise and knowledge base)</w:t>
            </w:r>
          </w:p>
          <w:p w14:paraId="59B7B43C" w14:textId="77777777" w:rsidR="00A11450" w:rsidRPr="007168B6" w:rsidRDefault="00A11450" w:rsidP="008009FB">
            <w:pPr>
              <w:rPr>
                <w:sz w:val="20"/>
                <w:szCs w:val="20"/>
              </w:rPr>
            </w:pPr>
          </w:p>
          <w:p w14:paraId="778A4E4A" w14:textId="77777777" w:rsidR="00A11450" w:rsidRPr="007168B6" w:rsidRDefault="00A11450" w:rsidP="008009FB">
            <w:pPr>
              <w:rPr>
                <w:sz w:val="20"/>
                <w:szCs w:val="20"/>
              </w:rPr>
            </w:pPr>
            <w:r w:rsidRPr="007168B6">
              <w:rPr>
                <w:sz w:val="20"/>
                <w:szCs w:val="20"/>
              </w:rPr>
              <w:t>The policy framework is operationali</w:t>
            </w:r>
            <w:r>
              <w:rPr>
                <w:sz w:val="20"/>
                <w:szCs w:val="20"/>
              </w:rPr>
              <w:t>z</w:t>
            </w:r>
            <w:r w:rsidRPr="007168B6">
              <w:rPr>
                <w:sz w:val="20"/>
                <w:szCs w:val="20"/>
              </w:rPr>
              <w:t xml:space="preserve">ed with the 2014 </w:t>
            </w:r>
            <w:r w:rsidRPr="006175D8">
              <w:rPr>
                <w:i/>
                <w:sz w:val="20"/>
                <w:szCs w:val="20"/>
              </w:rPr>
              <w:t>Action Plan on Nutrition: An action plan to reduce the number of stunted children by 7 million by 2025</w:t>
            </w:r>
            <w:r>
              <w:rPr>
                <w:sz w:val="20"/>
                <w:szCs w:val="20"/>
              </w:rPr>
              <w:t>,</w:t>
            </w:r>
            <w:r w:rsidRPr="007168B6">
              <w:rPr>
                <w:sz w:val="20"/>
                <w:szCs w:val="20"/>
              </w:rPr>
              <w:t xml:space="preserve"> </w:t>
            </w:r>
            <w:r>
              <w:rPr>
                <w:sz w:val="20"/>
                <w:szCs w:val="20"/>
              </w:rPr>
              <w:t>available</w:t>
            </w:r>
            <w:r w:rsidRPr="007168B6">
              <w:rPr>
                <w:sz w:val="20"/>
                <w:szCs w:val="20"/>
              </w:rPr>
              <w:t xml:space="preserve"> at:  </w:t>
            </w:r>
            <w:hyperlink r:id="rId15" w:history="1">
              <w:r w:rsidRPr="007168B6">
                <w:rPr>
                  <w:rStyle w:val="Hyperlink"/>
                  <w:sz w:val="20"/>
                  <w:szCs w:val="20"/>
                </w:rPr>
                <w:t>https://ec.europa.eu/europeaid/sites/devco/files/swd-action-plan-on-nutrition-234-2014_en.pdf</w:t>
              </w:r>
            </w:hyperlink>
          </w:p>
          <w:p w14:paraId="0FEA6DB0" w14:textId="77777777" w:rsidR="00A11450" w:rsidRPr="007168B6" w:rsidRDefault="00A11450" w:rsidP="008009FB">
            <w:pPr>
              <w:rPr>
                <w:sz w:val="20"/>
                <w:szCs w:val="20"/>
              </w:rPr>
            </w:pPr>
          </w:p>
          <w:p w14:paraId="2F7EB5B5" w14:textId="77777777" w:rsidR="00A11450" w:rsidRPr="007168B6" w:rsidRDefault="00A11450" w:rsidP="008009FB">
            <w:pPr>
              <w:rPr>
                <w:sz w:val="20"/>
                <w:szCs w:val="20"/>
              </w:rPr>
            </w:pPr>
            <w:r w:rsidRPr="007168B6">
              <w:rPr>
                <w:sz w:val="20"/>
                <w:szCs w:val="20"/>
              </w:rPr>
              <w:t xml:space="preserve">Nutrition is often </w:t>
            </w:r>
            <w:r>
              <w:rPr>
                <w:sz w:val="20"/>
                <w:szCs w:val="20"/>
              </w:rPr>
              <w:t>linked</w:t>
            </w:r>
            <w:r w:rsidRPr="007168B6">
              <w:rPr>
                <w:sz w:val="20"/>
                <w:szCs w:val="20"/>
              </w:rPr>
              <w:t xml:space="preserve"> to agriculture in EU strategy although there are opportunities </w:t>
            </w:r>
            <w:r>
              <w:rPr>
                <w:sz w:val="20"/>
                <w:szCs w:val="20"/>
              </w:rPr>
              <w:t>for addressing it in</w:t>
            </w:r>
            <w:r w:rsidRPr="007168B6">
              <w:rPr>
                <w:sz w:val="20"/>
                <w:szCs w:val="20"/>
              </w:rPr>
              <w:t xml:space="preserve"> food security and resilience.</w:t>
            </w:r>
          </w:p>
          <w:p w14:paraId="2B0DA025" w14:textId="77777777" w:rsidR="00A11450" w:rsidRPr="007168B6" w:rsidRDefault="00A11450" w:rsidP="008009FB">
            <w:pPr>
              <w:rPr>
                <w:sz w:val="20"/>
                <w:szCs w:val="20"/>
              </w:rPr>
            </w:pPr>
          </w:p>
          <w:p w14:paraId="44C5788B" w14:textId="77777777" w:rsidR="00A11450" w:rsidRPr="007168B6" w:rsidRDefault="00A11450" w:rsidP="008009FB">
            <w:pPr>
              <w:rPr>
                <w:sz w:val="20"/>
                <w:szCs w:val="20"/>
              </w:rPr>
            </w:pPr>
            <w:r w:rsidRPr="007168B6">
              <w:rPr>
                <w:sz w:val="20"/>
                <w:szCs w:val="20"/>
              </w:rPr>
              <w:t xml:space="preserve">Nutrition is less of a priority for the current </w:t>
            </w:r>
            <w:r>
              <w:rPr>
                <w:sz w:val="20"/>
                <w:szCs w:val="20"/>
              </w:rPr>
              <w:t>c</w:t>
            </w:r>
            <w:r w:rsidRPr="007168B6">
              <w:rPr>
                <w:sz w:val="20"/>
                <w:szCs w:val="20"/>
              </w:rPr>
              <w:t>ommissioner than the previous</w:t>
            </w:r>
            <w:r>
              <w:rPr>
                <w:sz w:val="20"/>
                <w:szCs w:val="20"/>
              </w:rPr>
              <w:t xml:space="preserve"> commissioner</w:t>
            </w:r>
            <w:r w:rsidRPr="007168B6">
              <w:rPr>
                <w:sz w:val="20"/>
                <w:szCs w:val="20"/>
              </w:rPr>
              <w:t>, with migration being the new focus.</w:t>
            </w:r>
          </w:p>
          <w:p w14:paraId="66AE42D0" w14:textId="77777777" w:rsidR="00A11450" w:rsidRPr="007168B6" w:rsidRDefault="00A11450" w:rsidP="008009FB">
            <w:pPr>
              <w:rPr>
                <w:b/>
                <w:sz w:val="20"/>
                <w:szCs w:val="20"/>
              </w:rPr>
            </w:pPr>
          </w:p>
          <w:p w14:paraId="464608FE" w14:textId="77777777" w:rsidR="00A11450" w:rsidRDefault="00A11450" w:rsidP="008009FB">
            <w:pPr>
              <w:rPr>
                <w:sz w:val="20"/>
                <w:szCs w:val="20"/>
              </w:rPr>
            </w:pPr>
            <w:r w:rsidRPr="007168B6">
              <w:rPr>
                <w:b/>
                <w:sz w:val="20"/>
                <w:szCs w:val="20"/>
              </w:rPr>
              <w:t>WASH</w:t>
            </w:r>
          </w:p>
          <w:p w14:paraId="07D3D38A" w14:textId="77777777" w:rsidR="00A11450" w:rsidRPr="007168B6" w:rsidRDefault="00A11450" w:rsidP="008009FB">
            <w:pPr>
              <w:rPr>
                <w:sz w:val="20"/>
                <w:szCs w:val="20"/>
              </w:rPr>
            </w:pPr>
            <w:r>
              <w:rPr>
                <w:sz w:val="20"/>
                <w:szCs w:val="20"/>
              </w:rPr>
              <w:t>There is no</w:t>
            </w:r>
            <w:r w:rsidRPr="007168B6">
              <w:rPr>
                <w:sz w:val="20"/>
                <w:szCs w:val="20"/>
              </w:rPr>
              <w:t xml:space="preserve"> specific policy document. WASH is under-represented in the EU's work compared to nutrition, although </w:t>
            </w:r>
            <w:r>
              <w:rPr>
                <w:sz w:val="20"/>
                <w:szCs w:val="20"/>
              </w:rPr>
              <w:t xml:space="preserve">it </w:t>
            </w:r>
            <w:r w:rsidRPr="007168B6">
              <w:rPr>
                <w:sz w:val="20"/>
                <w:szCs w:val="20"/>
              </w:rPr>
              <w:t>is included within nutrition</w:t>
            </w:r>
            <w:r>
              <w:rPr>
                <w:sz w:val="20"/>
                <w:szCs w:val="20"/>
              </w:rPr>
              <w:t>-</w:t>
            </w:r>
            <w:r w:rsidRPr="007168B6">
              <w:rPr>
                <w:sz w:val="20"/>
                <w:szCs w:val="20"/>
              </w:rPr>
              <w:t>sensitive actions.</w:t>
            </w:r>
          </w:p>
          <w:p w14:paraId="646711BF" w14:textId="77777777" w:rsidR="00A11450" w:rsidRPr="007168B6" w:rsidRDefault="00A11450" w:rsidP="008009FB">
            <w:pPr>
              <w:rPr>
                <w:sz w:val="20"/>
                <w:szCs w:val="20"/>
              </w:rPr>
            </w:pPr>
          </w:p>
          <w:p w14:paraId="6120CA90" w14:textId="77777777" w:rsidR="00A11450" w:rsidRPr="007168B6" w:rsidRDefault="00A11450" w:rsidP="008009FB">
            <w:pPr>
              <w:rPr>
                <w:sz w:val="20"/>
                <w:szCs w:val="20"/>
              </w:rPr>
            </w:pPr>
            <w:r w:rsidRPr="007168B6">
              <w:rPr>
                <w:sz w:val="20"/>
                <w:szCs w:val="20"/>
              </w:rPr>
              <w:t xml:space="preserve">The newly launched </w:t>
            </w:r>
            <w:r w:rsidRPr="007168B6">
              <w:rPr>
                <w:b/>
                <w:sz w:val="20"/>
                <w:szCs w:val="20"/>
              </w:rPr>
              <w:t>National Information Platforms for Nutrition (NIPN)</w:t>
            </w:r>
            <w:r w:rsidRPr="007168B6">
              <w:rPr>
                <w:sz w:val="20"/>
                <w:szCs w:val="20"/>
              </w:rPr>
              <w:t xml:space="preserve"> conceived by </w:t>
            </w:r>
            <w:r>
              <w:rPr>
                <w:sz w:val="20"/>
                <w:szCs w:val="20"/>
              </w:rPr>
              <w:t xml:space="preserve">the </w:t>
            </w:r>
            <w:r w:rsidRPr="007168B6">
              <w:rPr>
                <w:sz w:val="20"/>
                <w:szCs w:val="20"/>
              </w:rPr>
              <w:t xml:space="preserve">EU and supported by DFID and </w:t>
            </w:r>
            <w:r>
              <w:rPr>
                <w:sz w:val="20"/>
                <w:szCs w:val="20"/>
              </w:rPr>
              <w:t xml:space="preserve">the </w:t>
            </w:r>
            <w:r w:rsidRPr="007168B6">
              <w:rPr>
                <w:sz w:val="20"/>
                <w:szCs w:val="20"/>
              </w:rPr>
              <w:t xml:space="preserve">Bill and Melinda Gates </w:t>
            </w:r>
            <w:r>
              <w:rPr>
                <w:sz w:val="20"/>
                <w:szCs w:val="20"/>
              </w:rPr>
              <w:t xml:space="preserve">Foundation </w:t>
            </w:r>
            <w:r w:rsidRPr="007168B6">
              <w:rPr>
                <w:sz w:val="20"/>
                <w:szCs w:val="20"/>
              </w:rPr>
              <w:t xml:space="preserve">may unlock the development of joint nutrition and WASH programs through providing a forum for better multi-sectoral and multi-partner action to strengthen nutrition data at country level. The aim is </w:t>
            </w:r>
            <w:r>
              <w:rPr>
                <w:sz w:val="20"/>
                <w:szCs w:val="20"/>
              </w:rPr>
              <w:t>to</w:t>
            </w:r>
            <w:r w:rsidRPr="007168B6">
              <w:rPr>
                <w:sz w:val="20"/>
                <w:szCs w:val="20"/>
              </w:rPr>
              <w:t xml:space="preserve"> provide country</w:t>
            </w:r>
            <w:r>
              <w:rPr>
                <w:sz w:val="20"/>
                <w:szCs w:val="20"/>
              </w:rPr>
              <w:t>-</w:t>
            </w:r>
            <w:r w:rsidRPr="007168B6">
              <w:rPr>
                <w:sz w:val="20"/>
                <w:szCs w:val="20"/>
              </w:rPr>
              <w:t xml:space="preserve">specific insights into the cost-effectiveness of different sectoral approaches. </w:t>
            </w:r>
          </w:p>
          <w:p w14:paraId="4207F205" w14:textId="77777777" w:rsidR="00A11450" w:rsidRPr="007168B6" w:rsidRDefault="00A11450" w:rsidP="008009FB">
            <w:pPr>
              <w:rPr>
                <w:sz w:val="20"/>
                <w:szCs w:val="20"/>
              </w:rPr>
            </w:pPr>
          </w:p>
          <w:p w14:paraId="45DC7F62" w14:textId="77777777" w:rsidR="00A11450" w:rsidRPr="007168B6" w:rsidRDefault="00A11450" w:rsidP="007F44C8">
            <w:pPr>
              <w:rPr>
                <w:bCs/>
                <w:sz w:val="20"/>
                <w:szCs w:val="20"/>
              </w:rPr>
            </w:pPr>
            <w:r w:rsidRPr="007168B6">
              <w:rPr>
                <w:bCs/>
                <w:sz w:val="20"/>
                <w:szCs w:val="20"/>
              </w:rPr>
              <w:t>There are potential new funding opportunities</w:t>
            </w:r>
            <w:r w:rsidRPr="007168B6">
              <w:rPr>
                <w:b/>
                <w:bCs/>
                <w:sz w:val="20"/>
                <w:szCs w:val="20"/>
              </w:rPr>
              <w:t xml:space="preserve"> </w:t>
            </w:r>
            <w:r w:rsidRPr="007168B6">
              <w:rPr>
                <w:bCs/>
                <w:sz w:val="20"/>
                <w:szCs w:val="20"/>
              </w:rPr>
              <w:t xml:space="preserve">through the </w:t>
            </w:r>
            <w:r w:rsidRPr="00623AA1">
              <w:rPr>
                <w:b/>
                <w:bCs/>
                <w:sz w:val="20"/>
                <w:szCs w:val="20"/>
              </w:rPr>
              <w:t>EU Emergency Trust Fund for stability and addressing the root causes of irregular migration and displaced persons in Africa</w:t>
            </w:r>
            <w:r w:rsidRPr="007168B6">
              <w:rPr>
                <w:bCs/>
                <w:sz w:val="20"/>
                <w:szCs w:val="20"/>
              </w:rPr>
              <w:t xml:space="preserve">. This has a resilience pillar which </w:t>
            </w:r>
            <w:r>
              <w:rPr>
                <w:bCs/>
                <w:sz w:val="20"/>
                <w:szCs w:val="20"/>
              </w:rPr>
              <w:t>has</w:t>
            </w:r>
            <w:r w:rsidRPr="007168B6">
              <w:rPr>
                <w:bCs/>
                <w:sz w:val="20"/>
                <w:szCs w:val="20"/>
              </w:rPr>
              <w:t xml:space="preserve"> potential for funding </w:t>
            </w:r>
            <w:r>
              <w:rPr>
                <w:bCs/>
                <w:sz w:val="20"/>
                <w:szCs w:val="20"/>
              </w:rPr>
              <w:t>N</w:t>
            </w:r>
            <w:r w:rsidRPr="007168B6">
              <w:rPr>
                <w:bCs/>
                <w:sz w:val="20"/>
                <w:szCs w:val="20"/>
              </w:rPr>
              <w:t xml:space="preserve">utrition-WASH. One of </w:t>
            </w:r>
            <w:r>
              <w:rPr>
                <w:bCs/>
                <w:sz w:val="20"/>
                <w:szCs w:val="20"/>
              </w:rPr>
              <w:t xml:space="preserve">the </w:t>
            </w:r>
            <w:r w:rsidRPr="007168B6">
              <w:rPr>
                <w:bCs/>
                <w:sz w:val="20"/>
                <w:szCs w:val="20"/>
              </w:rPr>
              <w:t xml:space="preserve">first projects adopted </w:t>
            </w:r>
            <w:r>
              <w:rPr>
                <w:bCs/>
                <w:sz w:val="20"/>
                <w:szCs w:val="20"/>
              </w:rPr>
              <w:t>is one</w:t>
            </w:r>
            <w:r w:rsidRPr="007168B6">
              <w:rPr>
                <w:bCs/>
                <w:sz w:val="20"/>
                <w:szCs w:val="20"/>
              </w:rPr>
              <w:t xml:space="preserve"> enhancing food security and nutrition in a region in Senegal. However, overall resources secured from member states have been limited to date. </w:t>
            </w:r>
          </w:p>
          <w:p w14:paraId="370FBD13" w14:textId="77777777" w:rsidR="00A11450" w:rsidRDefault="00A11450" w:rsidP="007F44C8">
            <w:pPr>
              <w:rPr>
                <w:bCs/>
                <w:sz w:val="20"/>
                <w:szCs w:val="20"/>
              </w:rPr>
            </w:pPr>
          </w:p>
          <w:p w14:paraId="71D56002" w14:textId="77777777" w:rsidR="00A11450" w:rsidRDefault="00A11450" w:rsidP="007F44C8">
            <w:pPr>
              <w:rPr>
                <w:bCs/>
                <w:sz w:val="20"/>
                <w:szCs w:val="20"/>
              </w:rPr>
            </w:pPr>
            <w:r>
              <w:rPr>
                <w:bCs/>
                <w:sz w:val="20"/>
                <w:szCs w:val="20"/>
              </w:rPr>
              <w:t>More</w:t>
            </w:r>
            <w:r w:rsidRPr="007168B6">
              <w:rPr>
                <w:bCs/>
                <w:sz w:val="20"/>
                <w:szCs w:val="20"/>
              </w:rPr>
              <w:t xml:space="preserve"> </w:t>
            </w:r>
            <w:r>
              <w:rPr>
                <w:bCs/>
                <w:sz w:val="20"/>
                <w:szCs w:val="20"/>
              </w:rPr>
              <w:t xml:space="preserve">[funding?] </w:t>
            </w:r>
            <w:r w:rsidRPr="007168B6">
              <w:rPr>
                <w:bCs/>
                <w:sz w:val="20"/>
                <w:szCs w:val="20"/>
              </w:rPr>
              <w:t xml:space="preserve">opportunities may </w:t>
            </w:r>
            <w:r>
              <w:rPr>
                <w:bCs/>
                <w:sz w:val="20"/>
                <w:szCs w:val="20"/>
              </w:rPr>
              <w:t>arise</w:t>
            </w:r>
            <w:r w:rsidRPr="007168B6">
              <w:rPr>
                <w:bCs/>
                <w:sz w:val="20"/>
                <w:szCs w:val="20"/>
              </w:rPr>
              <w:t xml:space="preserve"> as </w:t>
            </w:r>
            <w:r>
              <w:rPr>
                <w:bCs/>
                <w:sz w:val="20"/>
                <w:szCs w:val="20"/>
              </w:rPr>
              <w:t xml:space="preserve">the EU increases the </w:t>
            </w:r>
            <w:r w:rsidRPr="007168B6">
              <w:rPr>
                <w:bCs/>
                <w:sz w:val="20"/>
                <w:szCs w:val="20"/>
              </w:rPr>
              <w:t xml:space="preserve">links between humanitarian and development </w:t>
            </w:r>
            <w:r>
              <w:rPr>
                <w:bCs/>
                <w:sz w:val="20"/>
                <w:szCs w:val="20"/>
              </w:rPr>
              <w:t xml:space="preserve">[aid? programs?], </w:t>
            </w:r>
            <w:r w:rsidRPr="007168B6">
              <w:rPr>
                <w:bCs/>
                <w:sz w:val="20"/>
                <w:szCs w:val="20"/>
              </w:rPr>
              <w:t>e.g</w:t>
            </w:r>
            <w:r>
              <w:rPr>
                <w:bCs/>
                <w:sz w:val="20"/>
                <w:szCs w:val="20"/>
              </w:rPr>
              <w:t xml:space="preserve">., the </w:t>
            </w:r>
            <w:r w:rsidRPr="007168B6">
              <w:rPr>
                <w:bCs/>
                <w:sz w:val="20"/>
                <w:szCs w:val="20"/>
              </w:rPr>
              <w:t xml:space="preserve">recently announced €414 million </w:t>
            </w:r>
            <w:r w:rsidRPr="007168B6">
              <w:rPr>
                <w:b/>
                <w:bCs/>
                <w:sz w:val="20"/>
                <w:szCs w:val="20"/>
              </w:rPr>
              <w:t>El Nino resilience package</w:t>
            </w:r>
            <w:r>
              <w:rPr>
                <w:bCs/>
                <w:sz w:val="20"/>
                <w:szCs w:val="20"/>
              </w:rPr>
              <w:t>.</w:t>
            </w:r>
          </w:p>
          <w:p w14:paraId="21D13253" w14:textId="77777777" w:rsidR="00A11450" w:rsidRDefault="00A11450" w:rsidP="007F44C8">
            <w:pPr>
              <w:rPr>
                <w:bCs/>
                <w:sz w:val="20"/>
                <w:szCs w:val="20"/>
              </w:rPr>
            </w:pPr>
          </w:p>
          <w:p w14:paraId="71846EE5" w14:textId="77777777" w:rsidR="00A11450" w:rsidRDefault="00A11450" w:rsidP="00773294">
            <w:pPr>
              <w:rPr>
                <w:bCs/>
                <w:sz w:val="20"/>
                <w:szCs w:val="20"/>
              </w:rPr>
            </w:pPr>
            <w:r w:rsidRPr="00623AA1">
              <w:rPr>
                <w:bCs/>
                <w:sz w:val="20"/>
                <w:szCs w:val="20"/>
              </w:rPr>
              <w:t xml:space="preserve">The EU is increasing the links between humanitarian and development [aid? programs?], e.g., the recently announced €414 million </w:t>
            </w:r>
            <w:r w:rsidRPr="00623AA1">
              <w:rPr>
                <w:b/>
                <w:bCs/>
                <w:sz w:val="20"/>
                <w:szCs w:val="20"/>
              </w:rPr>
              <w:t>El Nino resilience package</w:t>
            </w:r>
            <w:r w:rsidRPr="00623AA1">
              <w:rPr>
                <w:bCs/>
                <w:sz w:val="20"/>
                <w:szCs w:val="20"/>
              </w:rPr>
              <w:t>.</w:t>
            </w:r>
          </w:p>
          <w:p w14:paraId="009F31BE" w14:textId="77777777" w:rsidR="00A11450" w:rsidRPr="001F36C7" w:rsidRDefault="00A11450" w:rsidP="007F44C8">
            <w:pPr>
              <w:rPr>
                <w:bCs/>
                <w:sz w:val="20"/>
                <w:szCs w:val="20"/>
              </w:rPr>
            </w:pPr>
          </w:p>
          <w:p w14:paraId="764404E3" w14:textId="77777777" w:rsidR="00A11450" w:rsidRPr="007168B6" w:rsidRDefault="00A11450" w:rsidP="008009FB">
            <w:pPr>
              <w:rPr>
                <w:sz w:val="20"/>
                <w:szCs w:val="20"/>
              </w:rPr>
            </w:pPr>
          </w:p>
          <w:p w14:paraId="2A7C6184" w14:textId="77777777" w:rsidR="00A11450" w:rsidRPr="007168B6" w:rsidRDefault="00A11450" w:rsidP="008009FB">
            <w:pPr>
              <w:rPr>
                <w:sz w:val="20"/>
                <w:szCs w:val="20"/>
              </w:rPr>
            </w:pPr>
          </w:p>
        </w:tc>
        <w:tc>
          <w:tcPr>
            <w:tcW w:w="3960" w:type="dxa"/>
            <w:shd w:val="clear" w:color="auto" w:fill="FBE4D5"/>
          </w:tcPr>
          <w:p w14:paraId="00B5DD4C" w14:textId="77777777" w:rsidR="00A11450" w:rsidRPr="007168B6" w:rsidRDefault="00A11450" w:rsidP="006175D8">
            <w:pPr>
              <w:rPr>
                <w:bCs/>
                <w:sz w:val="20"/>
                <w:szCs w:val="20"/>
              </w:rPr>
            </w:pPr>
            <w:r>
              <w:rPr>
                <w:bCs/>
                <w:sz w:val="20"/>
                <w:szCs w:val="20"/>
              </w:rPr>
              <w:lastRenderedPageBreak/>
              <w:t>The program n</w:t>
            </w:r>
            <w:r w:rsidRPr="007168B6">
              <w:rPr>
                <w:bCs/>
                <w:sz w:val="20"/>
                <w:szCs w:val="20"/>
              </w:rPr>
              <w:t>eeds to be aligned with</w:t>
            </w:r>
            <w:r>
              <w:rPr>
                <w:bCs/>
                <w:sz w:val="20"/>
                <w:szCs w:val="20"/>
              </w:rPr>
              <w:t xml:space="preserve"> and</w:t>
            </w:r>
            <w:r w:rsidRPr="007168B6">
              <w:rPr>
                <w:bCs/>
                <w:sz w:val="20"/>
                <w:szCs w:val="20"/>
              </w:rPr>
              <w:t xml:space="preserve"> support </w:t>
            </w:r>
            <w:r>
              <w:rPr>
                <w:bCs/>
                <w:sz w:val="20"/>
                <w:szCs w:val="20"/>
              </w:rPr>
              <w:t>n</w:t>
            </w:r>
            <w:r w:rsidRPr="007168B6">
              <w:rPr>
                <w:bCs/>
                <w:sz w:val="20"/>
                <w:szCs w:val="20"/>
              </w:rPr>
              <w:t xml:space="preserve">ational </w:t>
            </w:r>
            <w:r>
              <w:rPr>
                <w:bCs/>
                <w:sz w:val="20"/>
                <w:szCs w:val="20"/>
              </w:rPr>
              <w:t>g</w:t>
            </w:r>
            <w:r w:rsidRPr="007168B6">
              <w:rPr>
                <w:bCs/>
                <w:sz w:val="20"/>
                <w:szCs w:val="20"/>
              </w:rPr>
              <w:t>overnment policies</w:t>
            </w:r>
            <w:r>
              <w:rPr>
                <w:bCs/>
                <w:sz w:val="20"/>
                <w:szCs w:val="20"/>
              </w:rPr>
              <w:t>,</w:t>
            </w:r>
            <w:r w:rsidRPr="007168B6">
              <w:rPr>
                <w:bCs/>
                <w:sz w:val="20"/>
                <w:szCs w:val="20"/>
              </w:rPr>
              <w:t xml:space="preserve"> priorities and implementation plans</w:t>
            </w:r>
            <w:r>
              <w:rPr>
                <w:bCs/>
                <w:sz w:val="20"/>
                <w:szCs w:val="20"/>
              </w:rPr>
              <w:t>.</w:t>
            </w:r>
          </w:p>
          <w:p w14:paraId="5BF76601" w14:textId="77777777" w:rsidR="00A11450" w:rsidRDefault="00A11450" w:rsidP="006175D8">
            <w:pPr>
              <w:rPr>
                <w:bCs/>
                <w:sz w:val="20"/>
                <w:szCs w:val="20"/>
              </w:rPr>
            </w:pPr>
          </w:p>
          <w:p w14:paraId="3D111373" w14:textId="77777777" w:rsidR="00A11450" w:rsidRPr="007168B6" w:rsidRDefault="00A11450" w:rsidP="006175D8">
            <w:pPr>
              <w:rPr>
                <w:bCs/>
                <w:sz w:val="20"/>
                <w:szCs w:val="20"/>
              </w:rPr>
            </w:pPr>
            <w:r>
              <w:rPr>
                <w:bCs/>
                <w:sz w:val="20"/>
                <w:szCs w:val="20"/>
              </w:rPr>
              <w:t>E</w:t>
            </w:r>
            <w:r w:rsidRPr="007168B6">
              <w:rPr>
                <w:bCs/>
                <w:sz w:val="20"/>
                <w:szCs w:val="20"/>
              </w:rPr>
              <w:t>mphasi</w:t>
            </w:r>
            <w:r>
              <w:rPr>
                <w:bCs/>
                <w:sz w:val="20"/>
                <w:szCs w:val="20"/>
              </w:rPr>
              <w:t>z</w:t>
            </w:r>
            <w:r w:rsidRPr="007168B6">
              <w:rPr>
                <w:bCs/>
                <w:sz w:val="20"/>
                <w:szCs w:val="20"/>
              </w:rPr>
              <w:t>e strengthening of human and system capacities</w:t>
            </w:r>
            <w:r>
              <w:rPr>
                <w:bCs/>
                <w:sz w:val="20"/>
                <w:szCs w:val="20"/>
              </w:rPr>
              <w:t>.</w:t>
            </w:r>
          </w:p>
          <w:p w14:paraId="5323F4F9" w14:textId="77777777" w:rsidR="00A11450" w:rsidRDefault="00A11450" w:rsidP="006175D8">
            <w:pPr>
              <w:rPr>
                <w:bCs/>
                <w:sz w:val="20"/>
                <w:szCs w:val="20"/>
              </w:rPr>
            </w:pPr>
          </w:p>
          <w:p w14:paraId="2579D843" w14:textId="77777777" w:rsidR="00A11450" w:rsidRPr="007168B6" w:rsidRDefault="00A11450" w:rsidP="006175D8">
            <w:pPr>
              <w:rPr>
                <w:bCs/>
                <w:sz w:val="20"/>
                <w:szCs w:val="20"/>
              </w:rPr>
            </w:pPr>
            <w:r w:rsidRPr="007168B6">
              <w:rPr>
                <w:bCs/>
                <w:sz w:val="20"/>
                <w:szCs w:val="20"/>
              </w:rPr>
              <w:t xml:space="preserve">Focus on </w:t>
            </w:r>
            <w:r>
              <w:rPr>
                <w:bCs/>
                <w:sz w:val="20"/>
                <w:szCs w:val="20"/>
              </w:rPr>
              <w:t xml:space="preserve">the </w:t>
            </w:r>
            <w:r w:rsidRPr="007168B6">
              <w:rPr>
                <w:bCs/>
                <w:sz w:val="20"/>
                <w:szCs w:val="20"/>
              </w:rPr>
              <w:t>first 1</w:t>
            </w:r>
            <w:r>
              <w:rPr>
                <w:bCs/>
                <w:sz w:val="20"/>
                <w:szCs w:val="20"/>
              </w:rPr>
              <w:t>,</w:t>
            </w:r>
            <w:r w:rsidRPr="007168B6">
              <w:rPr>
                <w:bCs/>
                <w:sz w:val="20"/>
                <w:szCs w:val="20"/>
              </w:rPr>
              <w:t>000 days and addressing gender disparities</w:t>
            </w:r>
            <w:r>
              <w:rPr>
                <w:bCs/>
                <w:sz w:val="20"/>
                <w:szCs w:val="20"/>
              </w:rPr>
              <w:t>.</w:t>
            </w:r>
          </w:p>
          <w:p w14:paraId="4E6A5A15" w14:textId="77777777" w:rsidR="00A11450" w:rsidRPr="007168B6" w:rsidRDefault="00A11450" w:rsidP="000052E7">
            <w:pPr>
              <w:rPr>
                <w:bCs/>
                <w:sz w:val="20"/>
                <w:szCs w:val="20"/>
              </w:rPr>
            </w:pPr>
          </w:p>
          <w:p w14:paraId="610EA601" w14:textId="77777777" w:rsidR="00A11450" w:rsidRPr="007168B6" w:rsidRDefault="00A11450" w:rsidP="000052E7">
            <w:pPr>
              <w:rPr>
                <w:bCs/>
                <w:sz w:val="20"/>
                <w:szCs w:val="20"/>
              </w:rPr>
            </w:pPr>
            <w:r w:rsidRPr="007168B6">
              <w:rPr>
                <w:bCs/>
                <w:sz w:val="20"/>
                <w:szCs w:val="20"/>
              </w:rPr>
              <w:t xml:space="preserve">Countries seeking funding from EU are encouraged to work with UNICEF Brussels as a team </w:t>
            </w:r>
            <w:r>
              <w:rPr>
                <w:bCs/>
                <w:sz w:val="20"/>
                <w:szCs w:val="20"/>
              </w:rPr>
              <w:t>of</w:t>
            </w:r>
            <w:r w:rsidRPr="007168B6">
              <w:rPr>
                <w:bCs/>
                <w:sz w:val="20"/>
                <w:szCs w:val="20"/>
              </w:rPr>
              <w:t xml:space="preserve"> dedicated staff are well positioned to support </w:t>
            </w:r>
            <w:r>
              <w:rPr>
                <w:bCs/>
                <w:sz w:val="20"/>
                <w:szCs w:val="20"/>
              </w:rPr>
              <w:t xml:space="preserve">them </w:t>
            </w:r>
            <w:r w:rsidRPr="007168B6">
              <w:rPr>
                <w:bCs/>
                <w:sz w:val="20"/>
                <w:szCs w:val="20"/>
              </w:rPr>
              <w:t>and influence</w:t>
            </w:r>
            <w:r>
              <w:rPr>
                <w:bCs/>
                <w:sz w:val="20"/>
                <w:szCs w:val="20"/>
              </w:rPr>
              <w:t xml:space="preserve"> decision making</w:t>
            </w:r>
            <w:r w:rsidRPr="007168B6">
              <w:rPr>
                <w:bCs/>
                <w:sz w:val="20"/>
                <w:szCs w:val="20"/>
              </w:rPr>
              <w:t>.</w:t>
            </w:r>
          </w:p>
          <w:p w14:paraId="0A034E0E" w14:textId="77777777" w:rsidR="00A11450" w:rsidRPr="007168B6" w:rsidRDefault="00A11450" w:rsidP="008D5E2A">
            <w:pPr>
              <w:rPr>
                <w:bCs/>
                <w:sz w:val="20"/>
                <w:szCs w:val="20"/>
              </w:rPr>
            </w:pPr>
          </w:p>
          <w:p w14:paraId="3BD632D2" w14:textId="77777777" w:rsidR="00A11450" w:rsidRDefault="00A11450" w:rsidP="007F44C8">
            <w:pPr>
              <w:rPr>
                <w:b/>
                <w:bCs/>
                <w:sz w:val="20"/>
                <w:szCs w:val="20"/>
              </w:rPr>
            </w:pPr>
          </w:p>
          <w:p w14:paraId="236883EC" w14:textId="77777777" w:rsidR="00A11450" w:rsidRDefault="00A11450" w:rsidP="007F44C8">
            <w:pPr>
              <w:rPr>
                <w:b/>
                <w:bCs/>
                <w:sz w:val="20"/>
                <w:szCs w:val="20"/>
              </w:rPr>
            </w:pPr>
          </w:p>
          <w:p w14:paraId="7B99C235" w14:textId="77777777" w:rsidR="00A11450" w:rsidRDefault="00A11450" w:rsidP="007F44C8">
            <w:pPr>
              <w:rPr>
                <w:b/>
                <w:bCs/>
                <w:sz w:val="20"/>
                <w:szCs w:val="20"/>
              </w:rPr>
            </w:pPr>
          </w:p>
          <w:p w14:paraId="54BC6469" w14:textId="77777777" w:rsidR="00A11450" w:rsidRDefault="00A11450" w:rsidP="007F44C8">
            <w:pPr>
              <w:rPr>
                <w:b/>
                <w:bCs/>
                <w:sz w:val="20"/>
                <w:szCs w:val="20"/>
              </w:rPr>
            </w:pPr>
          </w:p>
          <w:p w14:paraId="5A650568" w14:textId="77777777" w:rsidR="00A11450" w:rsidRDefault="00A11450" w:rsidP="007F44C8">
            <w:pPr>
              <w:rPr>
                <w:b/>
                <w:bCs/>
                <w:sz w:val="20"/>
                <w:szCs w:val="20"/>
              </w:rPr>
            </w:pPr>
          </w:p>
          <w:p w14:paraId="708D4AE2" w14:textId="77777777" w:rsidR="00A11450" w:rsidRDefault="00A11450" w:rsidP="007F44C8">
            <w:pPr>
              <w:rPr>
                <w:b/>
                <w:bCs/>
                <w:sz w:val="20"/>
                <w:szCs w:val="20"/>
              </w:rPr>
            </w:pPr>
          </w:p>
          <w:p w14:paraId="777EB3B6" w14:textId="77777777" w:rsidR="00A11450" w:rsidRDefault="00A11450" w:rsidP="007F44C8">
            <w:pPr>
              <w:rPr>
                <w:b/>
                <w:bCs/>
                <w:sz w:val="20"/>
                <w:szCs w:val="20"/>
              </w:rPr>
            </w:pPr>
          </w:p>
          <w:p w14:paraId="52C157CF" w14:textId="77777777" w:rsidR="00A11450" w:rsidRDefault="00A11450" w:rsidP="007F44C8">
            <w:pPr>
              <w:rPr>
                <w:b/>
                <w:bCs/>
                <w:sz w:val="20"/>
                <w:szCs w:val="20"/>
              </w:rPr>
            </w:pPr>
          </w:p>
          <w:p w14:paraId="5E52826E" w14:textId="77777777" w:rsidR="00A11450" w:rsidRDefault="00A11450" w:rsidP="007F44C8">
            <w:pPr>
              <w:rPr>
                <w:b/>
                <w:bCs/>
                <w:sz w:val="20"/>
                <w:szCs w:val="20"/>
              </w:rPr>
            </w:pPr>
          </w:p>
          <w:p w14:paraId="1E6294D3" w14:textId="77777777" w:rsidR="00A11450" w:rsidRDefault="00A11450" w:rsidP="007F44C8">
            <w:pPr>
              <w:rPr>
                <w:b/>
                <w:bCs/>
                <w:sz w:val="20"/>
                <w:szCs w:val="20"/>
              </w:rPr>
            </w:pPr>
          </w:p>
          <w:p w14:paraId="46F4147B" w14:textId="77777777" w:rsidR="00A11450" w:rsidRPr="003A7ED4" w:rsidRDefault="00A11450" w:rsidP="007F44C8">
            <w:pPr>
              <w:rPr>
                <w:bCs/>
                <w:sz w:val="20"/>
                <w:szCs w:val="20"/>
              </w:rPr>
            </w:pPr>
            <w:r w:rsidRPr="003A7ED4">
              <w:rPr>
                <w:bCs/>
                <w:sz w:val="20"/>
                <w:szCs w:val="20"/>
              </w:rPr>
              <w:t>New funding opportunities may possibly arise from the resilience pillar of the EU Emergency Trust Fund.</w:t>
            </w:r>
          </w:p>
          <w:p w14:paraId="1CC28482" w14:textId="77777777" w:rsidR="00A11450" w:rsidRPr="003A7ED4" w:rsidRDefault="00A11450" w:rsidP="007F44C8">
            <w:pPr>
              <w:rPr>
                <w:bCs/>
                <w:sz w:val="20"/>
                <w:szCs w:val="20"/>
              </w:rPr>
            </w:pPr>
          </w:p>
          <w:p w14:paraId="6D623030" w14:textId="77777777" w:rsidR="00A11450" w:rsidRPr="00773294" w:rsidRDefault="00A11450" w:rsidP="007F44C8">
            <w:pPr>
              <w:rPr>
                <w:bCs/>
                <w:sz w:val="20"/>
                <w:szCs w:val="20"/>
              </w:rPr>
            </w:pPr>
            <w:r w:rsidRPr="003A7ED4">
              <w:rPr>
                <w:bCs/>
                <w:sz w:val="20"/>
                <w:szCs w:val="20"/>
              </w:rPr>
              <w:t>The strengthening of links between the EU’s humanitarian and development programs may create new funding opportunities.</w:t>
            </w:r>
          </w:p>
        </w:tc>
      </w:tr>
      <w:tr w:rsidR="00A11450" w:rsidRPr="007168B6" w14:paraId="00B02CB1" w14:textId="77777777" w:rsidTr="00FC744B">
        <w:tc>
          <w:tcPr>
            <w:tcW w:w="1368" w:type="dxa"/>
          </w:tcPr>
          <w:p w14:paraId="1D4F24AC" w14:textId="77777777" w:rsidR="00A11450" w:rsidRPr="007168B6" w:rsidRDefault="00A11450" w:rsidP="008009FB">
            <w:pPr>
              <w:rPr>
                <w:b/>
                <w:bCs/>
                <w:sz w:val="20"/>
                <w:szCs w:val="20"/>
              </w:rPr>
            </w:pPr>
            <w:r w:rsidRPr="007168B6">
              <w:rPr>
                <w:b/>
                <w:bCs/>
                <w:sz w:val="20"/>
                <w:szCs w:val="20"/>
              </w:rPr>
              <w:lastRenderedPageBreak/>
              <w:t>ECHO</w:t>
            </w:r>
          </w:p>
        </w:tc>
        <w:tc>
          <w:tcPr>
            <w:tcW w:w="9062" w:type="dxa"/>
          </w:tcPr>
          <w:p w14:paraId="003EAD6F" w14:textId="77777777" w:rsidR="00A11450" w:rsidRPr="007168B6" w:rsidRDefault="00A11450" w:rsidP="008009FB">
            <w:pPr>
              <w:rPr>
                <w:sz w:val="20"/>
                <w:szCs w:val="20"/>
              </w:rPr>
            </w:pPr>
            <w:r w:rsidRPr="007168B6">
              <w:rPr>
                <w:b/>
                <w:sz w:val="20"/>
                <w:szCs w:val="20"/>
              </w:rPr>
              <w:t>Nutrition</w:t>
            </w:r>
          </w:p>
          <w:p w14:paraId="7F9031B8" w14:textId="77777777" w:rsidR="00A11450" w:rsidRPr="007168B6" w:rsidRDefault="00A11450" w:rsidP="008009FB">
            <w:pPr>
              <w:rPr>
                <w:sz w:val="20"/>
                <w:szCs w:val="20"/>
              </w:rPr>
            </w:pPr>
            <w:r>
              <w:rPr>
                <w:sz w:val="20"/>
                <w:szCs w:val="20"/>
              </w:rPr>
              <w:t>ECHO’s k</w:t>
            </w:r>
            <w:r w:rsidRPr="007168B6">
              <w:rPr>
                <w:sz w:val="20"/>
                <w:szCs w:val="20"/>
              </w:rPr>
              <w:t>ey policy document</w:t>
            </w:r>
            <w:r>
              <w:rPr>
                <w:sz w:val="20"/>
                <w:szCs w:val="20"/>
              </w:rPr>
              <w:t xml:space="preserve"> is</w:t>
            </w:r>
            <w:r w:rsidRPr="007168B6">
              <w:rPr>
                <w:sz w:val="20"/>
                <w:szCs w:val="20"/>
              </w:rPr>
              <w:t xml:space="preserve"> </w:t>
            </w:r>
            <w:r w:rsidRPr="006175D8">
              <w:rPr>
                <w:i/>
                <w:sz w:val="20"/>
                <w:szCs w:val="20"/>
              </w:rPr>
              <w:t>DG ECHO Thematic Policy Document No 4. Nutrition: Addressing Undernutrition in Emergencies</w:t>
            </w:r>
            <w:r>
              <w:rPr>
                <w:sz w:val="20"/>
                <w:szCs w:val="20"/>
              </w:rPr>
              <w:t>, available</w:t>
            </w:r>
            <w:r w:rsidRPr="007168B6">
              <w:rPr>
                <w:sz w:val="20"/>
                <w:szCs w:val="20"/>
              </w:rPr>
              <w:t xml:space="preserve"> at: </w:t>
            </w:r>
            <w:hyperlink r:id="rId16" w:history="1">
              <w:r w:rsidRPr="007168B6">
                <w:rPr>
                  <w:rStyle w:val="Hyperlink"/>
                  <w:sz w:val="20"/>
                  <w:szCs w:val="20"/>
                </w:rPr>
                <w:t>http://ec.europa.eu/echo/files/policies/sectoral/nutrition_thematic_policy_document_en.pdf</w:t>
              </w:r>
            </w:hyperlink>
          </w:p>
          <w:p w14:paraId="59D05B1A" w14:textId="77777777" w:rsidR="00A11450" w:rsidRPr="007168B6" w:rsidRDefault="00A11450" w:rsidP="008009FB">
            <w:pPr>
              <w:rPr>
                <w:sz w:val="20"/>
                <w:szCs w:val="20"/>
                <w:u w:val="single"/>
              </w:rPr>
            </w:pPr>
          </w:p>
          <w:p w14:paraId="2943D508" w14:textId="77777777" w:rsidR="00A11450" w:rsidRPr="007168B6" w:rsidRDefault="00A11450" w:rsidP="008009FB">
            <w:pPr>
              <w:rPr>
                <w:sz w:val="20"/>
                <w:szCs w:val="20"/>
              </w:rPr>
            </w:pPr>
            <w:r>
              <w:rPr>
                <w:sz w:val="20"/>
                <w:szCs w:val="20"/>
              </w:rPr>
              <w:t>The</w:t>
            </w:r>
            <w:r w:rsidRPr="006C69D4">
              <w:rPr>
                <w:sz w:val="20"/>
                <w:szCs w:val="20"/>
              </w:rPr>
              <w:t xml:space="preserve"> </w:t>
            </w:r>
            <w:r>
              <w:rPr>
                <w:sz w:val="20"/>
                <w:szCs w:val="20"/>
                <w:u w:val="single"/>
              </w:rPr>
              <w:t>o</w:t>
            </w:r>
            <w:r w:rsidRPr="006C69D4">
              <w:rPr>
                <w:sz w:val="20"/>
                <w:szCs w:val="20"/>
                <w:u w:val="single"/>
              </w:rPr>
              <w:t>bjective</w:t>
            </w:r>
            <w:r w:rsidRPr="007168B6">
              <w:rPr>
                <w:sz w:val="20"/>
                <w:szCs w:val="20"/>
              </w:rPr>
              <w:t xml:space="preserve"> is to reduce or avoid </w:t>
            </w:r>
            <w:r>
              <w:rPr>
                <w:sz w:val="20"/>
                <w:szCs w:val="20"/>
              </w:rPr>
              <w:t xml:space="preserve">the </w:t>
            </w:r>
            <w:r w:rsidRPr="007168B6">
              <w:rPr>
                <w:sz w:val="20"/>
                <w:szCs w:val="20"/>
              </w:rPr>
              <w:t xml:space="preserve">excess mortality and morbidity associated with undernutrition in humanitarian situations. </w:t>
            </w:r>
          </w:p>
          <w:p w14:paraId="2A504C8E" w14:textId="77777777" w:rsidR="00A11450" w:rsidRPr="007168B6" w:rsidRDefault="00A11450" w:rsidP="008009FB">
            <w:pPr>
              <w:rPr>
                <w:sz w:val="20"/>
                <w:szCs w:val="20"/>
                <w:u w:val="single"/>
              </w:rPr>
            </w:pPr>
          </w:p>
          <w:p w14:paraId="6595A359" w14:textId="77777777" w:rsidR="00A11450" w:rsidRPr="007168B6" w:rsidRDefault="00A11450" w:rsidP="008009FB">
            <w:pPr>
              <w:rPr>
                <w:sz w:val="20"/>
                <w:szCs w:val="20"/>
              </w:rPr>
            </w:pPr>
            <w:r>
              <w:rPr>
                <w:sz w:val="20"/>
                <w:szCs w:val="20"/>
              </w:rPr>
              <w:t xml:space="preserve">One of ECHO’s </w:t>
            </w:r>
            <w:r w:rsidRPr="006175D8">
              <w:rPr>
                <w:sz w:val="20"/>
                <w:szCs w:val="20"/>
                <w:u w:val="single"/>
              </w:rPr>
              <w:t>k</w:t>
            </w:r>
            <w:r w:rsidRPr="007168B6">
              <w:rPr>
                <w:sz w:val="20"/>
                <w:szCs w:val="20"/>
                <w:u w:val="single"/>
              </w:rPr>
              <w:t>ey guiding principles</w:t>
            </w:r>
            <w:r w:rsidRPr="007168B6">
              <w:rPr>
                <w:sz w:val="20"/>
                <w:szCs w:val="20"/>
              </w:rPr>
              <w:t xml:space="preserve"> </w:t>
            </w:r>
            <w:r>
              <w:rPr>
                <w:sz w:val="20"/>
                <w:szCs w:val="20"/>
              </w:rPr>
              <w:t>is that</w:t>
            </w:r>
            <w:r w:rsidRPr="007168B6">
              <w:rPr>
                <w:sz w:val="20"/>
                <w:szCs w:val="20"/>
              </w:rPr>
              <w:t xml:space="preserve"> nutrition interventions need to promote a multi sector approach and </w:t>
            </w:r>
            <w:r>
              <w:rPr>
                <w:sz w:val="20"/>
                <w:szCs w:val="20"/>
              </w:rPr>
              <w:t xml:space="preserve">a </w:t>
            </w:r>
            <w:r w:rsidRPr="007168B6">
              <w:rPr>
                <w:sz w:val="20"/>
                <w:szCs w:val="20"/>
              </w:rPr>
              <w:t>joint humanitarian and development approach.</w:t>
            </w:r>
          </w:p>
          <w:p w14:paraId="38A87D47" w14:textId="77777777" w:rsidR="00A11450" w:rsidRPr="007168B6" w:rsidRDefault="00A11450" w:rsidP="008009FB">
            <w:pPr>
              <w:rPr>
                <w:sz w:val="20"/>
                <w:szCs w:val="20"/>
                <w:u w:val="single"/>
              </w:rPr>
            </w:pPr>
          </w:p>
          <w:p w14:paraId="32DACE82" w14:textId="77777777" w:rsidR="00A11450" w:rsidRPr="006175D8" w:rsidRDefault="00A11450" w:rsidP="008009FB">
            <w:pPr>
              <w:rPr>
                <w:i/>
                <w:sz w:val="20"/>
                <w:szCs w:val="20"/>
              </w:rPr>
            </w:pPr>
            <w:r w:rsidRPr="006175D8">
              <w:rPr>
                <w:i/>
                <w:sz w:val="20"/>
                <w:szCs w:val="20"/>
              </w:rPr>
              <w:t>Strategic priorities</w:t>
            </w:r>
          </w:p>
          <w:p w14:paraId="0F31102B" w14:textId="77777777" w:rsidR="00A11450" w:rsidRPr="007168B6" w:rsidRDefault="00A11450" w:rsidP="00A11450">
            <w:pPr>
              <w:numPr>
                <w:ilvl w:val="0"/>
                <w:numId w:val="15"/>
              </w:numPr>
              <w:contextualSpacing/>
              <w:rPr>
                <w:sz w:val="20"/>
                <w:szCs w:val="20"/>
              </w:rPr>
            </w:pPr>
            <w:r w:rsidRPr="007168B6">
              <w:rPr>
                <w:sz w:val="20"/>
                <w:szCs w:val="20"/>
              </w:rPr>
              <w:t>Interventions to treat SAM and MAM</w:t>
            </w:r>
          </w:p>
          <w:p w14:paraId="68460B46" w14:textId="77777777" w:rsidR="00A11450" w:rsidRPr="007168B6" w:rsidRDefault="00A11450" w:rsidP="00A11450">
            <w:pPr>
              <w:numPr>
                <w:ilvl w:val="0"/>
                <w:numId w:val="15"/>
              </w:numPr>
              <w:contextualSpacing/>
              <w:rPr>
                <w:sz w:val="20"/>
                <w:szCs w:val="20"/>
              </w:rPr>
            </w:pPr>
            <w:r w:rsidRPr="007168B6">
              <w:rPr>
                <w:sz w:val="20"/>
                <w:szCs w:val="20"/>
              </w:rPr>
              <w:t xml:space="preserve">Interventions through the </w:t>
            </w:r>
            <w:r>
              <w:rPr>
                <w:sz w:val="20"/>
                <w:szCs w:val="20"/>
              </w:rPr>
              <w:t>N</w:t>
            </w:r>
            <w:r w:rsidRPr="007168B6">
              <w:rPr>
                <w:sz w:val="20"/>
                <w:szCs w:val="20"/>
              </w:rPr>
              <w:t xml:space="preserve">utrition, </w:t>
            </w:r>
            <w:r>
              <w:rPr>
                <w:sz w:val="20"/>
                <w:szCs w:val="20"/>
              </w:rPr>
              <w:t>H</w:t>
            </w:r>
            <w:r w:rsidRPr="007168B6">
              <w:rPr>
                <w:sz w:val="20"/>
                <w:szCs w:val="20"/>
              </w:rPr>
              <w:t xml:space="preserve">ealth and </w:t>
            </w:r>
            <w:r>
              <w:rPr>
                <w:sz w:val="20"/>
                <w:szCs w:val="20"/>
              </w:rPr>
              <w:t>F</w:t>
            </w:r>
            <w:r w:rsidRPr="007168B6">
              <w:rPr>
                <w:sz w:val="20"/>
                <w:szCs w:val="20"/>
              </w:rPr>
              <w:t xml:space="preserve">ood </w:t>
            </w:r>
            <w:r>
              <w:rPr>
                <w:sz w:val="20"/>
                <w:szCs w:val="20"/>
              </w:rPr>
              <w:t>A</w:t>
            </w:r>
            <w:r w:rsidRPr="007168B6">
              <w:rPr>
                <w:sz w:val="20"/>
                <w:szCs w:val="20"/>
              </w:rPr>
              <w:t xml:space="preserve">ssistance sectors that tackle </w:t>
            </w:r>
            <w:r>
              <w:rPr>
                <w:sz w:val="20"/>
                <w:szCs w:val="20"/>
              </w:rPr>
              <w:t xml:space="preserve">the </w:t>
            </w:r>
            <w:r w:rsidRPr="007168B6">
              <w:rPr>
                <w:sz w:val="20"/>
                <w:szCs w:val="20"/>
              </w:rPr>
              <w:t>immediate causes of undernutrition</w:t>
            </w:r>
          </w:p>
          <w:p w14:paraId="622B6B79" w14:textId="77777777" w:rsidR="00A11450" w:rsidRPr="007168B6" w:rsidRDefault="00A11450" w:rsidP="00A11450">
            <w:pPr>
              <w:numPr>
                <w:ilvl w:val="0"/>
                <w:numId w:val="15"/>
              </w:numPr>
              <w:contextualSpacing/>
              <w:rPr>
                <w:sz w:val="20"/>
                <w:szCs w:val="20"/>
              </w:rPr>
            </w:pPr>
            <w:r w:rsidRPr="007168B6">
              <w:rPr>
                <w:sz w:val="20"/>
                <w:szCs w:val="20"/>
              </w:rPr>
              <w:t xml:space="preserve">Interventions through the </w:t>
            </w:r>
            <w:r>
              <w:rPr>
                <w:sz w:val="20"/>
                <w:szCs w:val="20"/>
              </w:rPr>
              <w:t>N</w:t>
            </w:r>
            <w:r w:rsidRPr="007168B6">
              <w:rPr>
                <w:sz w:val="20"/>
                <w:szCs w:val="20"/>
              </w:rPr>
              <w:t xml:space="preserve">utrition, </w:t>
            </w:r>
            <w:r>
              <w:rPr>
                <w:sz w:val="20"/>
                <w:szCs w:val="20"/>
              </w:rPr>
              <w:t>H</w:t>
            </w:r>
            <w:r w:rsidRPr="007168B6">
              <w:rPr>
                <w:sz w:val="20"/>
                <w:szCs w:val="20"/>
              </w:rPr>
              <w:t xml:space="preserve">ealth, </w:t>
            </w:r>
            <w:r>
              <w:rPr>
                <w:sz w:val="20"/>
                <w:szCs w:val="20"/>
              </w:rPr>
              <w:t>F</w:t>
            </w:r>
            <w:r w:rsidRPr="007168B6">
              <w:rPr>
                <w:sz w:val="20"/>
                <w:szCs w:val="20"/>
              </w:rPr>
              <w:t xml:space="preserve">ood </w:t>
            </w:r>
            <w:r>
              <w:rPr>
                <w:sz w:val="20"/>
                <w:szCs w:val="20"/>
              </w:rPr>
              <w:t>A</w:t>
            </w:r>
            <w:r w:rsidRPr="007168B6">
              <w:rPr>
                <w:sz w:val="20"/>
                <w:szCs w:val="20"/>
              </w:rPr>
              <w:t>ssistance and WASH sectors that tackle the underlying causes of undernutrition</w:t>
            </w:r>
          </w:p>
          <w:p w14:paraId="36C6E224" w14:textId="77777777" w:rsidR="00A11450" w:rsidRPr="007168B6" w:rsidRDefault="00A11450" w:rsidP="00A11450">
            <w:pPr>
              <w:numPr>
                <w:ilvl w:val="0"/>
                <w:numId w:val="15"/>
              </w:numPr>
              <w:contextualSpacing/>
              <w:rPr>
                <w:sz w:val="20"/>
                <w:szCs w:val="20"/>
              </w:rPr>
            </w:pPr>
            <w:r>
              <w:rPr>
                <w:sz w:val="20"/>
                <w:szCs w:val="20"/>
              </w:rPr>
              <w:t>The i</w:t>
            </w:r>
            <w:r w:rsidRPr="007168B6">
              <w:rPr>
                <w:sz w:val="20"/>
                <w:szCs w:val="20"/>
              </w:rPr>
              <w:t>ntegration of nutrition interventions within an overall resilience strategy</w:t>
            </w:r>
            <w:r>
              <w:rPr>
                <w:sz w:val="20"/>
                <w:szCs w:val="20"/>
              </w:rPr>
              <w:t>,</w:t>
            </w:r>
            <w:r w:rsidRPr="007168B6">
              <w:rPr>
                <w:sz w:val="20"/>
                <w:szCs w:val="20"/>
              </w:rPr>
              <w:t xml:space="preserve"> in coordination with development partners</w:t>
            </w:r>
          </w:p>
          <w:p w14:paraId="06DE491C" w14:textId="77777777" w:rsidR="00A11450" w:rsidRPr="007168B6" w:rsidRDefault="00A11450" w:rsidP="008009FB">
            <w:pPr>
              <w:rPr>
                <w:sz w:val="20"/>
                <w:szCs w:val="20"/>
              </w:rPr>
            </w:pPr>
          </w:p>
          <w:p w14:paraId="18A77C55" w14:textId="77777777" w:rsidR="00A11450" w:rsidRPr="007168B6" w:rsidRDefault="00A11450" w:rsidP="008009FB">
            <w:pPr>
              <w:rPr>
                <w:sz w:val="20"/>
                <w:szCs w:val="20"/>
              </w:rPr>
            </w:pPr>
          </w:p>
          <w:p w14:paraId="6C599574" w14:textId="77777777" w:rsidR="00A11450" w:rsidRPr="007168B6" w:rsidRDefault="00A11450" w:rsidP="008009FB">
            <w:pPr>
              <w:rPr>
                <w:sz w:val="20"/>
                <w:szCs w:val="20"/>
              </w:rPr>
            </w:pPr>
            <w:r w:rsidRPr="007168B6">
              <w:rPr>
                <w:b/>
                <w:sz w:val="20"/>
                <w:szCs w:val="20"/>
              </w:rPr>
              <w:t>WASH</w:t>
            </w:r>
          </w:p>
          <w:p w14:paraId="43C77568" w14:textId="77777777" w:rsidR="00A11450" w:rsidRPr="007168B6" w:rsidRDefault="00A11450" w:rsidP="008009FB">
            <w:pPr>
              <w:rPr>
                <w:sz w:val="20"/>
                <w:szCs w:val="20"/>
              </w:rPr>
            </w:pPr>
            <w:r>
              <w:rPr>
                <w:sz w:val="20"/>
                <w:szCs w:val="20"/>
              </w:rPr>
              <w:t>ECHO’s key p</w:t>
            </w:r>
            <w:r w:rsidRPr="007168B6">
              <w:rPr>
                <w:sz w:val="20"/>
                <w:szCs w:val="20"/>
              </w:rPr>
              <w:t>olicy document</w:t>
            </w:r>
            <w:r>
              <w:rPr>
                <w:sz w:val="20"/>
                <w:szCs w:val="20"/>
              </w:rPr>
              <w:t>is</w:t>
            </w:r>
            <w:r w:rsidRPr="007168B6">
              <w:rPr>
                <w:sz w:val="20"/>
                <w:szCs w:val="20"/>
              </w:rPr>
              <w:t xml:space="preserve"> </w:t>
            </w:r>
            <w:r w:rsidRPr="006175D8">
              <w:rPr>
                <w:i/>
                <w:sz w:val="20"/>
                <w:szCs w:val="20"/>
              </w:rPr>
              <w:t>DG ECHO Thematic Policy Document No. 2 Water, Sanitation and Hygiene: Meeting the challenge of rapidly increasing humanitarian needs in WASH May 2014</w:t>
            </w:r>
            <w:r w:rsidRPr="007168B6">
              <w:rPr>
                <w:sz w:val="20"/>
                <w:szCs w:val="20"/>
              </w:rPr>
              <w:t xml:space="preserve">. </w:t>
            </w:r>
            <w:r>
              <w:rPr>
                <w:sz w:val="20"/>
                <w:szCs w:val="20"/>
              </w:rPr>
              <w:t>Available</w:t>
            </w:r>
            <w:r w:rsidRPr="007168B6">
              <w:rPr>
                <w:sz w:val="20"/>
                <w:szCs w:val="20"/>
              </w:rPr>
              <w:t xml:space="preserve"> at:</w:t>
            </w:r>
          </w:p>
          <w:p w14:paraId="55EFF0C5" w14:textId="77777777" w:rsidR="00A11450" w:rsidRPr="007168B6" w:rsidRDefault="00A11450" w:rsidP="008009FB">
            <w:pPr>
              <w:rPr>
                <w:sz w:val="20"/>
                <w:szCs w:val="20"/>
              </w:rPr>
            </w:pPr>
            <w:hyperlink r:id="rId17" w:history="1">
              <w:r w:rsidRPr="007168B6">
                <w:rPr>
                  <w:rStyle w:val="Hyperlink"/>
                  <w:sz w:val="20"/>
                  <w:szCs w:val="20"/>
                </w:rPr>
                <w:t>https://ec.europa.eu/echo/files/policies/sectoral/WASH_policy_doc_en.pdf</w:t>
              </w:r>
            </w:hyperlink>
          </w:p>
          <w:p w14:paraId="70F4952C" w14:textId="77777777" w:rsidR="00A11450" w:rsidRPr="007168B6" w:rsidRDefault="00A11450" w:rsidP="008009FB">
            <w:pPr>
              <w:rPr>
                <w:sz w:val="20"/>
                <w:szCs w:val="20"/>
              </w:rPr>
            </w:pPr>
          </w:p>
        </w:tc>
        <w:tc>
          <w:tcPr>
            <w:tcW w:w="3960" w:type="dxa"/>
          </w:tcPr>
          <w:p w14:paraId="720BB07E" w14:textId="77777777" w:rsidR="00A11450" w:rsidRPr="007168B6" w:rsidRDefault="00A11450" w:rsidP="008D5E2A">
            <w:pPr>
              <w:rPr>
                <w:b/>
                <w:bCs/>
                <w:sz w:val="20"/>
                <w:szCs w:val="20"/>
              </w:rPr>
            </w:pPr>
            <w:r>
              <w:rPr>
                <w:bCs/>
                <w:sz w:val="20"/>
                <w:szCs w:val="20"/>
              </w:rPr>
              <w:lastRenderedPageBreak/>
              <w:t>A d</w:t>
            </w:r>
            <w:r w:rsidRPr="007168B6">
              <w:rPr>
                <w:bCs/>
                <w:sz w:val="20"/>
                <w:szCs w:val="20"/>
              </w:rPr>
              <w:t xml:space="preserve">ecision on any </w:t>
            </w:r>
            <w:r>
              <w:rPr>
                <w:bCs/>
                <w:sz w:val="20"/>
                <w:szCs w:val="20"/>
              </w:rPr>
              <w:t>j</w:t>
            </w:r>
            <w:r w:rsidRPr="007168B6">
              <w:rPr>
                <w:bCs/>
                <w:sz w:val="20"/>
                <w:szCs w:val="20"/>
              </w:rPr>
              <w:t xml:space="preserve">oint programming is decided on </w:t>
            </w:r>
            <w:r>
              <w:rPr>
                <w:bCs/>
                <w:sz w:val="20"/>
                <w:szCs w:val="20"/>
              </w:rPr>
              <w:t xml:space="preserve">the </w:t>
            </w:r>
            <w:r w:rsidRPr="007168B6">
              <w:rPr>
                <w:bCs/>
                <w:sz w:val="20"/>
                <w:szCs w:val="20"/>
              </w:rPr>
              <w:t>basis o</w:t>
            </w:r>
            <w:r>
              <w:rPr>
                <w:bCs/>
                <w:sz w:val="20"/>
                <w:szCs w:val="20"/>
              </w:rPr>
              <w:t>f</w:t>
            </w:r>
            <w:r w:rsidRPr="007168B6">
              <w:rPr>
                <w:bCs/>
                <w:sz w:val="20"/>
                <w:szCs w:val="20"/>
              </w:rPr>
              <w:t xml:space="preserve"> nutrition causal analysis within </w:t>
            </w:r>
            <w:r>
              <w:rPr>
                <w:bCs/>
                <w:sz w:val="20"/>
                <w:szCs w:val="20"/>
              </w:rPr>
              <w:t xml:space="preserve">the </w:t>
            </w:r>
            <w:r w:rsidRPr="007168B6">
              <w:rPr>
                <w:bCs/>
                <w:sz w:val="20"/>
                <w:szCs w:val="20"/>
              </w:rPr>
              <w:t xml:space="preserve">specific context. If </w:t>
            </w:r>
            <w:r>
              <w:rPr>
                <w:bCs/>
                <w:sz w:val="20"/>
                <w:szCs w:val="20"/>
              </w:rPr>
              <w:t xml:space="preserve">the </w:t>
            </w:r>
            <w:r w:rsidRPr="007168B6">
              <w:rPr>
                <w:bCs/>
                <w:sz w:val="20"/>
                <w:szCs w:val="20"/>
              </w:rPr>
              <w:t xml:space="preserve">main cause of </w:t>
            </w:r>
            <w:r>
              <w:rPr>
                <w:bCs/>
                <w:sz w:val="20"/>
                <w:szCs w:val="20"/>
              </w:rPr>
              <w:t xml:space="preserve">a </w:t>
            </w:r>
            <w:r w:rsidRPr="007168B6">
              <w:rPr>
                <w:bCs/>
                <w:sz w:val="20"/>
                <w:szCs w:val="20"/>
              </w:rPr>
              <w:t xml:space="preserve">deteriorating nutrition situation is identified as WASH, then ECHO will consider joint </w:t>
            </w:r>
            <w:r>
              <w:rPr>
                <w:bCs/>
                <w:sz w:val="20"/>
                <w:szCs w:val="20"/>
              </w:rPr>
              <w:t xml:space="preserve">a </w:t>
            </w:r>
            <w:r w:rsidRPr="007168B6">
              <w:rPr>
                <w:bCs/>
                <w:sz w:val="20"/>
                <w:szCs w:val="20"/>
              </w:rPr>
              <w:t>WASH and Nutrition program</w:t>
            </w:r>
            <w:r>
              <w:rPr>
                <w:bCs/>
                <w:sz w:val="20"/>
                <w:szCs w:val="20"/>
              </w:rPr>
              <w:t>;</w:t>
            </w:r>
            <w:r w:rsidRPr="007168B6">
              <w:rPr>
                <w:bCs/>
                <w:sz w:val="20"/>
                <w:szCs w:val="20"/>
              </w:rPr>
              <w:t xml:space="preserve"> e.g</w:t>
            </w:r>
            <w:r>
              <w:rPr>
                <w:bCs/>
                <w:sz w:val="20"/>
                <w:szCs w:val="20"/>
              </w:rPr>
              <w:t>., in</w:t>
            </w:r>
            <w:r w:rsidRPr="007168B6">
              <w:rPr>
                <w:bCs/>
                <w:sz w:val="20"/>
                <w:szCs w:val="20"/>
              </w:rPr>
              <w:t xml:space="preserve"> Madagascar</w:t>
            </w:r>
            <w:r w:rsidRPr="007168B6">
              <w:rPr>
                <w:b/>
                <w:bCs/>
                <w:sz w:val="20"/>
                <w:szCs w:val="20"/>
              </w:rPr>
              <w:t xml:space="preserve">. </w:t>
            </w:r>
          </w:p>
          <w:p w14:paraId="457EC730" w14:textId="77777777" w:rsidR="00A11450" w:rsidRPr="007168B6" w:rsidRDefault="00A11450" w:rsidP="008D5E2A">
            <w:pPr>
              <w:rPr>
                <w:b/>
                <w:bCs/>
                <w:sz w:val="20"/>
                <w:szCs w:val="20"/>
              </w:rPr>
            </w:pPr>
          </w:p>
          <w:p w14:paraId="2BAC4831" w14:textId="77777777" w:rsidR="00A11450" w:rsidRPr="007168B6" w:rsidRDefault="00A11450" w:rsidP="008009FB">
            <w:pPr>
              <w:rPr>
                <w:bCs/>
                <w:sz w:val="20"/>
                <w:szCs w:val="20"/>
              </w:rPr>
            </w:pPr>
            <w:r w:rsidRPr="007168B6">
              <w:rPr>
                <w:bCs/>
                <w:sz w:val="20"/>
                <w:szCs w:val="20"/>
              </w:rPr>
              <w:t xml:space="preserve">Where appropriate, include within </w:t>
            </w:r>
            <w:r>
              <w:rPr>
                <w:bCs/>
                <w:sz w:val="20"/>
                <w:szCs w:val="20"/>
              </w:rPr>
              <w:t xml:space="preserve">the </w:t>
            </w:r>
            <w:r w:rsidRPr="007168B6">
              <w:rPr>
                <w:bCs/>
                <w:sz w:val="20"/>
                <w:szCs w:val="20"/>
              </w:rPr>
              <w:t>proposal the specific measures for strengthening linkage</w:t>
            </w:r>
            <w:r>
              <w:rPr>
                <w:bCs/>
                <w:sz w:val="20"/>
                <w:szCs w:val="20"/>
              </w:rPr>
              <w:t>s</w:t>
            </w:r>
            <w:r w:rsidRPr="007168B6">
              <w:rPr>
                <w:bCs/>
                <w:sz w:val="20"/>
                <w:szCs w:val="20"/>
              </w:rPr>
              <w:t xml:space="preserve"> between </w:t>
            </w:r>
            <w:r>
              <w:rPr>
                <w:bCs/>
                <w:sz w:val="20"/>
                <w:szCs w:val="20"/>
              </w:rPr>
              <w:t xml:space="preserve">the </w:t>
            </w:r>
            <w:r w:rsidRPr="007168B6">
              <w:rPr>
                <w:bCs/>
                <w:sz w:val="20"/>
                <w:szCs w:val="20"/>
              </w:rPr>
              <w:t>WASH and Nutrition interventions and nutrition outcomes identified in the Nutrition Thematic Policy Document</w:t>
            </w:r>
            <w:r>
              <w:rPr>
                <w:bCs/>
                <w:sz w:val="20"/>
                <w:szCs w:val="20"/>
              </w:rPr>
              <w:t>.</w:t>
            </w:r>
          </w:p>
          <w:p w14:paraId="0B5A4BC8" w14:textId="77777777" w:rsidR="00A11450" w:rsidRPr="007168B6" w:rsidRDefault="00A11450" w:rsidP="00A11450">
            <w:pPr>
              <w:numPr>
                <w:ilvl w:val="0"/>
                <w:numId w:val="10"/>
              </w:numPr>
              <w:contextualSpacing/>
              <w:rPr>
                <w:sz w:val="20"/>
                <w:szCs w:val="20"/>
              </w:rPr>
            </w:pPr>
            <w:r w:rsidRPr="007168B6">
              <w:rPr>
                <w:sz w:val="20"/>
                <w:szCs w:val="20"/>
              </w:rPr>
              <w:t>Promotion of minimum WASH packages in health facilities</w:t>
            </w:r>
          </w:p>
          <w:p w14:paraId="2219F22D" w14:textId="77777777" w:rsidR="00A11450" w:rsidRPr="007168B6" w:rsidRDefault="00A11450" w:rsidP="00A11450">
            <w:pPr>
              <w:numPr>
                <w:ilvl w:val="0"/>
                <w:numId w:val="10"/>
              </w:numPr>
              <w:contextualSpacing/>
              <w:rPr>
                <w:sz w:val="20"/>
                <w:szCs w:val="20"/>
              </w:rPr>
            </w:pPr>
            <w:r w:rsidRPr="007168B6">
              <w:rPr>
                <w:sz w:val="20"/>
                <w:szCs w:val="20"/>
              </w:rPr>
              <w:t>Ensur</w:t>
            </w:r>
            <w:r>
              <w:rPr>
                <w:sz w:val="20"/>
                <w:szCs w:val="20"/>
              </w:rPr>
              <w:t>ing</w:t>
            </w:r>
            <w:r w:rsidRPr="007168B6">
              <w:rPr>
                <w:sz w:val="20"/>
                <w:szCs w:val="20"/>
              </w:rPr>
              <w:t xml:space="preserve"> access </w:t>
            </w:r>
            <w:r>
              <w:rPr>
                <w:sz w:val="20"/>
                <w:szCs w:val="20"/>
              </w:rPr>
              <w:t>to</w:t>
            </w:r>
            <w:r w:rsidRPr="007168B6">
              <w:rPr>
                <w:sz w:val="20"/>
                <w:szCs w:val="20"/>
              </w:rPr>
              <w:t xml:space="preserve"> water </w:t>
            </w:r>
            <w:r>
              <w:rPr>
                <w:sz w:val="20"/>
                <w:szCs w:val="20"/>
              </w:rPr>
              <w:t>for</w:t>
            </w:r>
            <w:r w:rsidRPr="007168B6">
              <w:rPr>
                <w:sz w:val="20"/>
                <w:szCs w:val="20"/>
              </w:rPr>
              <w:t xml:space="preserve"> the poorest through </w:t>
            </w:r>
            <w:r>
              <w:rPr>
                <w:sz w:val="20"/>
                <w:szCs w:val="20"/>
              </w:rPr>
              <w:t xml:space="preserve">the </w:t>
            </w:r>
            <w:r w:rsidRPr="007168B6">
              <w:rPr>
                <w:sz w:val="20"/>
                <w:szCs w:val="20"/>
              </w:rPr>
              <w:t>avoidance of user fees</w:t>
            </w:r>
          </w:p>
          <w:p w14:paraId="586C7CDE" w14:textId="77777777" w:rsidR="00A11450" w:rsidRPr="007168B6" w:rsidRDefault="00A11450" w:rsidP="00A11450">
            <w:pPr>
              <w:numPr>
                <w:ilvl w:val="0"/>
                <w:numId w:val="10"/>
              </w:numPr>
              <w:contextualSpacing/>
              <w:rPr>
                <w:sz w:val="20"/>
                <w:szCs w:val="20"/>
              </w:rPr>
            </w:pPr>
            <w:r>
              <w:rPr>
                <w:sz w:val="20"/>
                <w:szCs w:val="20"/>
              </w:rPr>
              <w:t>Avoiding contamination in l</w:t>
            </w:r>
            <w:r w:rsidRPr="007168B6">
              <w:rPr>
                <w:sz w:val="20"/>
                <w:szCs w:val="20"/>
              </w:rPr>
              <w:t>atrine construction</w:t>
            </w:r>
          </w:p>
          <w:p w14:paraId="54FF264A" w14:textId="77777777" w:rsidR="00A11450" w:rsidRPr="007168B6" w:rsidRDefault="00A11450" w:rsidP="00A11450">
            <w:pPr>
              <w:numPr>
                <w:ilvl w:val="0"/>
                <w:numId w:val="10"/>
              </w:numPr>
              <w:contextualSpacing/>
              <w:rPr>
                <w:sz w:val="20"/>
                <w:szCs w:val="20"/>
              </w:rPr>
            </w:pPr>
            <w:r w:rsidRPr="007168B6">
              <w:rPr>
                <w:sz w:val="20"/>
                <w:szCs w:val="20"/>
              </w:rPr>
              <w:lastRenderedPageBreak/>
              <w:t>Integration of nutrition awareness into hygiene promotion strategies</w:t>
            </w:r>
          </w:p>
          <w:p w14:paraId="5B6CD653" w14:textId="77777777" w:rsidR="00A11450" w:rsidRPr="007168B6" w:rsidRDefault="00A11450" w:rsidP="00A11450">
            <w:pPr>
              <w:numPr>
                <w:ilvl w:val="0"/>
                <w:numId w:val="10"/>
              </w:numPr>
              <w:contextualSpacing/>
              <w:rPr>
                <w:sz w:val="20"/>
                <w:szCs w:val="20"/>
              </w:rPr>
            </w:pPr>
            <w:r w:rsidRPr="007168B6">
              <w:rPr>
                <w:sz w:val="20"/>
                <w:szCs w:val="20"/>
              </w:rPr>
              <w:t>Analysis of the significance of water sources for livelihoods and household economy prior to interventions, plus the gender dimensions of WASH that need to be considered</w:t>
            </w:r>
          </w:p>
          <w:p w14:paraId="79670823" w14:textId="77777777" w:rsidR="00A11450" w:rsidRPr="007168B6" w:rsidRDefault="00A11450" w:rsidP="008009FB">
            <w:pPr>
              <w:rPr>
                <w:bCs/>
                <w:sz w:val="20"/>
                <w:szCs w:val="20"/>
              </w:rPr>
            </w:pPr>
          </w:p>
        </w:tc>
      </w:tr>
      <w:tr w:rsidR="00A11450" w:rsidRPr="007168B6" w14:paraId="083CE643" w14:textId="77777777" w:rsidTr="00FC744B">
        <w:tc>
          <w:tcPr>
            <w:tcW w:w="1368" w:type="dxa"/>
            <w:shd w:val="clear" w:color="auto" w:fill="FBE4D5"/>
          </w:tcPr>
          <w:p w14:paraId="01AF2D17" w14:textId="77777777" w:rsidR="00A11450" w:rsidRPr="007168B6" w:rsidRDefault="00A11450" w:rsidP="008009FB">
            <w:pPr>
              <w:rPr>
                <w:b/>
                <w:bCs/>
                <w:sz w:val="20"/>
                <w:szCs w:val="20"/>
              </w:rPr>
            </w:pPr>
            <w:r w:rsidRPr="007168B6">
              <w:rPr>
                <w:b/>
                <w:bCs/>
                <w:sz w:val="20"/>
                <w:szCs w:val="20"/>
              </w:rPr>
              <w:lastRenderedPageBreak/>
              <w:t>Netherlands</w:t>
            </w:r>
            <w:r>
              <w:rPr>
                <w:b/>
                <w:bCs/>
                <w:sz w:val="20"/>
                <w:szCs w:val="20"/>
              </w:rPr>
              <w:t xml:space="preserve"> Development Cooperation</w:t>
            </w:r>
          </w:p>
        </w:tc>
        <w:tc>
          <w:tcPr>
            <w:tcW w:w="9062" w:type="dxa"/>
            <w:shd w:val="clear" w:color="auto" w:fill="FBE4D5"/>
          </w:tcPr>
          <w:p w14:paraId="386173F8" w14:textId="77777777" w:rsidR="00A11450" w:rsidRPr="007168B6" w:rsidRDefault="00A11450" w:rsidP="008009FB">
            <w:pPr>
              <w:rPr>
                <w:sz w:val="20"/>
                <w:szCs w:val="20"/>
              </w:rPr>
            </w:pPr>
            <w:r>
              <w:rPr>
                <w:sz w:val="20"/>
                <w:szCs w:val="20"/>
              </w:rPr>
              <w:t>The k</w:t>
            </w:r>
            <w:r w:rsidRPr="007168B6">
              <w:rPr>
                <w:sz w:val="20"/>
                <w:szCs w:val="20"/>
              </w:rPr>
              <w:t xml:space="preserve">ey result areas of </w:t>
            </w:r>
            <w:r>
              <w:rPr>
                <w:sz w:val="20"/>
                <w:szCs w:val="20"/>
              </w:rPr>
              <w:t xml:space="preserve">Netherlands </w:t>
            </w:r>
            <w:r w:rsidRPr="007168B6">
              <w:rPr>
                <w:sz w:val="20"/>
                <w:szCs w:val="20"/>
              </w:rPr>
              <w:t>Development Cooperation are</w:t>
            </w:r>
          </w:p>
          <w:p w14:paraId="0DAAC14E" w14:textId="77777777" w:rsidR="00A11450" w:rsidRPr="007168B6" w:rsidRDefault="00A11450" w:rsidP="00A11450">
            <w:pPr>
              <w:numPr>
                <w:ilvl w:val="0"/>
                <w:numId w:val="11"/>
              </w:numPr>
              <w:contextualSpacing/>
              <w:rPr>
                <w:sz w:val="20"/>
                <w:szCs w:val="20"/>
              </w:rPr>
            </w:pPr>
            <w:hyperlink r:id="rId18" w:history="1">
              <w:r w:rsidRPr="007168B6">
                <w:rPr>
                  <w:rStyle w:val="Hyperlink"/>
                  <w:sz w:val="20"/>
                  <w:szCs w:val="20"/>
                </w:rPr>
                <w:t>Security and the rule of law</w:t>
              </w:r>
            </w:hyperlink>
            <w:r w:rsidRPr="007168B6">
              <w:rPr>
                <w:sz w:val="20"/>
                <w:szCs w:val="20"/>
              </w:rPr>
              <w:t xml:space="preserve"> </w:t>
            </w:r>
          </w:p>
          <w:p w14:paraId="6AC68E26" w14:textId="77777777" w:rsidR="00A11450" w:rsidRPr="007168B6" w:rsidRDefault="00A11450" w:rsidP="00A11450">
            <w:pPr>
              <w:numPr>
                <w:ilvl w:val="0"/>
                <w:numId w:val="11"/>
              </w:numPr>
              <w:contextualSpacing/>
              <w:rPr>
                <w:sz w:val="20"/>
                <w:szCs w:val="20"/>
              </w:rPr>
            </w:pPr>
            <w:hyperlink r:id="rId19" w:history="1">
              <w:r w:rsidRPr="007168B6">
                <w:rPr>
                  <w:rStyle w:val="Hyperlink"/>
                  <w:sz w:val="20"/>
                  <w:szCs w:val="20"/>
                </w:rPr>
                <w:t>Water management</w:t>
              </w:r>
            </w:hyperlink>
            <w:r w:rsidRPr="007168B6">
              <w:rPr>
                <w:sz w:val="20"/>
                <w:szCs w:val="20"/>
              </w:rPr>
              <w:t xml:space="preserve"> </w:t>
            </w:r>
          </w:p>
          <w:p w14:paraId="5E482636" w14:textId="77777777" w:rsidR="00A11450" w:rsidRPr="007168B6" w:rsidRDefault="00A11450" w:rsidP="00A11450">
            <w:pPr>
              <w:numPr>
                <w:ilvl w:val="0"/>
                <w:numId w:val="11"/>
              </w:numPr>
              <w:contextualSpacing/>
              <w:rPr>
                <w:sz w:val="20"/>
                <w:szCs w:val="20"/>
              </w:rPr>
            </w:pPr>
            <w:hyperlink r:id="rId20" w:history="1">
              <w:r w:rsidRPr="007168B6">
                <w:rPr>
                  <w:rStyle w:val="Hyperlink"/>
                  <w:sz w:val="20"/>
                  <w:szCs w:val="20"/>
                </w:rPr>
                <w:t>Food security</w:t>
              </w:r>
            </w:hyperlink>
            <w:r w:rsidRPr="007168B6">
              <w:rPr>
                <w:sz w:val="20"/>
                <w:szCs w:val="20"/>
              </w:rPr>
              <w:t xml:space="preserve"> </w:t>
            </w:r>
          </w:p>
          <w:p w14:paraId="10EEE0BA" w14:textId="77777777" w:rsidR="00A11450" w:rsidRPr="007168B6" w:rsidRDefault="00A11450" w:rsidP="00A11450">
            <w:pPr>
              <w:numPr>
                <w:ilvl w:val="0"/>
                <w:numId w:val="11"/>
              </w:numPr>
              <w:contextualSpacing/>
              <w:rPr>
                <w:sz w:val="20"/>
                <w:szCs w:val="20"/>
              </w:rPr>
            </w:pPr>
            <w:hyperlink r:id="rId21" w:history="1">
              <w:r w:rsidRPr="007168B6">
                <w:rPr>
                  <w:rStyle w:val="Hyperlink"/>
                  <w:sz w:val="20"/>
                  <w:szCs w:val="20"/>
                </w:rPr>
                <w:t>Sexual and reproductive health and rights</w:t>
              </w:r>
            </w:hyperlink>
            <w:r w:rsidRPr="007168B6">
              <w:rPr>
                <w:sz w:val="20"/>
                <w:szCs w:val="20"/>
              </w:rPr>
              <w:t xml:space="preserve"> </w:t>
            </w:r>
          </w:p>
          <w:p w14:paraId="373003C2" w14:textId="77777777" w:rsidR="00A11450" w:rsidRPr="007168B6" w:rsidRDefault="00A11450" w:rsidP="008009FB">
            <w:pPr>
              <w:rPr>
                <w:sz w:val="20"/>
                <w:szCs w:val="20"/>
              </w:rPr>
            </w:pPr>
          </w:p>
          <w:p w14:paraId="480CE831" w14:textId="77777777" w:rsidR="00A11450" w:rsidRPr="007168B6" w:rsidRDefault="00A11450" w:rsidP="008009FB">
            <w:pPr>
              <w:rPr>
                <w:sz w:val="20"/>
                <w:szCs w:val="20"/>
              </w:rPr>
            </w:pPr>
            <w:r w:rsidRPr="007168B6">
              <w:rPr>
                <w:sz w:val="20"/>
                <w:szCs w:val="20"/>
              </w:rPr>
              <w:t>N</w:t>
            </w:r>
            <w:r>
              <w:rPr>
                <w:sz w:val="20"/>
                <w:szCs w:val="20"/>
              </w:rPr>
              <w:t>etherlands Development Cooperation has n</w:t>
            </w:r>
            <w:r w:rsidRPr="007168B6">
              <w:rPr>
                <w:sz w:val="20"/>
                <w:szCs w:val="20"/>
              </w:rPr>
              <w:t xml:space="preserve">o specific policy or strategy </w:t>
            </w:r>
            <w:r>
              <w:rPr>
                <w:sz w:val="20"/>
                <w:szCs w:val="20"/>
              </w:rPr>
              <w:t>to address</w:t>
            </w:r>
            <w:r w:rsidRPr="007168B6">
              <w:rPr>
                <w:sz w:val="20"/>
                <w:szCs w:val="20"/>
              </w:rPr>
              <w:t xml:space="preserve"> undernutrition but improving nutrition features within food security and sexual and reproductive health and rights </w:t>
            </w:r>
            <w:r>
              <w:rPr>
                <w:sz w:val="20"/>
                <w:szCs w:val="20"/>
              </w:rPr>
              <w:t xml:space="preserve"> are </w:t>
            </w:r>
            <w:r w:rsidRPr="007168B6">
              <w:rPr>
                <w:sz w:val="20"/>
                <w:szCs w:val="20"/>
              </w:rPr>
              <w:t xml:space="preserve">pillars of </w:t>
            </w:r>
            <w:r>
              <w:rPr>
                <w:sz w:val="20"/>
                <w:szCs w:val="20"/>
              </w:rPr>
              <w:t xml:space="preserve">Netherlands </w:t>
            </w:r>
            <w:r w:rsidRPr="007168B6">
              <w:rPr>
                <w:sz w:val="20"/>
                <w:szCs w:val="20"/>
              </w:rPr>
              <w:t>Development Cooperation.</w:t>
            </w:r>
          </w:p>
          <w:p w14:paraId="32347AEA" w14:textId="77777777" w:rsidR="00A11450" w:rsidRPr="007168B6" w:rsidRDefault="00A11450" w:rsidP="008009FB">
            <w:pPr>
              <w:rPr>
                <w:sz w:val="20"/>
                <w:szCs w:val="20"/>
              </w:rPr>
            </w:pPr>
          </w:p>
          <w:p w14:paraId="225C380E" w14:textId="77777777" w:rsidR="00A11450" w:rsidRPr="007168B6" w:rsidRDefault="00A11450" w:rsidP="008009FB">
            <w:pPr>
              <w:rPr>
                <w:sz w:val="20"/>
                <w:szCs w:val="20"/>
              </w:rPr>
            </w:pPr>
            <w:r>
              <w:rPr>
                <w:sz w:val="20"/>
                <w:szCs w:val="20"/>
              </w:rPr>
              <w:t>The f</w:t>
            </w:r>
            <w:r w:rsidRPr="007168B6">
              <w:rPr>
                <w:sz w:val="20"/>
                <w:szCs w:val="20"/>
              </w:rPr>
              <w:t>ood security initiatives to improve nutrition are outlined here:</w:t>
            </w:r>
          </w:p>
          <w:p w14:paraId="46DF2AC8" w14:textId="77777777" w:rsidR="00A11450" w:rsidRPr="007168B6" w:rsidRDefault="00A11450" w:rsidP="008009FB">
            <w:pPr>
              <w:rPr>
                <w:sz w:val="20"/>
                <w:szCs w:val="20"/>
              </w:rPr>
            </w:pPr>
            <w:hyperlink r:id="rId22" w:history="1">
              <w:r w:rsidRPr="007168B6">
                <w:rPr>
                  <w:rStyle w:val="Hyperlink"/>
                  <w:sz w:val="20"/>
                  <w:szCs w:val="20"/>
                </w:rPr>
                <w:t>https://www.government.nl/topics/development-cooperation/documents/leaflets/2014/02/07/zero-hunger-zero-malnutrition</w:t>
              </w:r>
            </w:hyperlink>
            <w:r>
              <w:t>.</w:t>
            </w:r>
            <w:r w:rsidRPr="007168B6">
              <w:rPr>
                <w:sz w:val="20"/>
                <w:szCs w:val="20"/>
              </w:rPr>
              <w:t xml:space="preserve"> </w:t>
            </w:r>
          </w:p>
          <w:p w14:paraId="7A790F3F" w14:textId="77777777" w:rsidR="00A11450" w:rsidRPr="007168B6" w:rsidRDefault="00A11450" w:rsidP="008009FB">
            <w:pPr>
              <w:rPr>
                <w:sz w:val="20"/>
                <w:szCs w:val="20"/>
              </w:rPr>
            </w:pPr>
          </w:p>
          <w:p w14:paraId="114AE6DD" w14:textId="77777777" w:rsidR="00A11450" w:rsidRPr="007168B6" w:rsidRDefault="00A11450" w:rsidP="008009FB">
            <w:pPr>
              <w:rPr>
                <w:sz w:val="20"/>
                <w:szCs w:val="20"/>
              </w:rPr>
            </w:pPr>
            <w:r>
              <w:rPr>
                <w:sz w:val="20"/>
                <w:szCs w:val="20"/>
              </w:rPr>
              <w:t xml:space="preserve">The </w:t>
            </w:r>
            <w:r w:rsidRPr="007168B6">
              <w:rPr>
                <w:sz w:val="20"/>
                <w:szCs w:val="20"/>
              </w:rPr>
              <w:t xml:space="preserve">Dutch have </w:t>
            </w:r>
            <w:r>
              <w:rPr>
                <w:sz w:val="20"/>
                <w:szCs w:val="20"/>
              </w:rPr>
              <w:t xml:space="preserve">a </w:t>
            </w:r>
            <w:r w:rsidRPr="007168B6">
              <w:rPr>
                <w:sz w:val="20"/>
                <w:szCs w:val="20"/>
              </w:rPr>
              <w:t xml:space="preserve">strong commitment to developing public private partnerships and have </w:t>
            </w:r>
            <w:r>
              <w:rPr>
                <w:sz w:val="20"/>
                <w:szCs w:val="20"/>
              </w:rPr>
              <w:t xml:space="preserve">a </w:t>
            </w:r>
            <w:r w:rsidRPr="007168B6">
              <w:rPr>
                <w:sz w:val="20"/>
                <w:szCs w:val="20"/>
              </w:rPr>
              <w:t>specific unit, the Netherlands Enterprise Agency</w:t>
            </w:r>
            <w:r>
              <w:rPr>
                <w:sz w:val="20"/>
                <w:szCs w:val="20"/>
              </w:rPr>
              <w:t>, to manage this effort</w:t>
            </w:r>
            <w:r w:rsidRPr="007168B6">
              <w:rPr>
                <w:sz w:val="20"/>
                <w:szCs w:val="20"/>
              </w:rPr>
              <w:t xml:space="preserve">. </w:t>
            </w:r>
          </w:p>
          <w:p w14:paraId="0187733F" w14:textId="77777777" w:rsidR="00A11450" w:rsidRPr="007168B6" w:rsidRDefault="00A11450" w:rsidP="008009FB">
            <w:pPr>
              <w:rPr>
                <w:sz w:val="20"/>
                <w:szCs w:val="20"/>
              </w:rPr>
            </w:pPr>
          </w:p>
          <w:p w14:paraId="445CEBE3" w14:textId="77777777" w:rsidR="00A11450" w:rsidRPr="007168B6" w:rsidRDefault="00A11450" w:rsidP="008009FB">
            <w:pPr>
              <w:rPr>
                <w:sz w:val="20"/>
                <w:szCs w:val="20"/>
              </w:rPr>
            </w:pPr>
            <w:r>
              <w:rPr>
                <w:sz w:val="20"/>
                <w:szCs w:val="20"/>
              </w:rPr>
              <w:t>The Netherlands’ i</w:t>
            </w:r>
            <w:r w:rsidRPr="007168B6">
              <w:rPr>
                <w:sz w:val="20"/>
                <w:szCs w:val="20"/>
              </w:rPr>
              <w:t xml:space="preserve">nvestments </w:t>
            </w:r>
            <w:r>
              <w:rPr>
                <w:sz w:val="20"/>
                <w:szCs w:val="20"/>
              </w:rPr>
              <w:t>in</w:t>
            </w:r>
            <w:r w:rsidRPr="007168B6">
              <w:rPr>
                <w:sz w:val="20"/>
                <w:szCs w:val="20"/>
              </w:rPr>
              <w:t xml:space="preserve"> Nutrition for Growth commitments made in 2013 are focused in the following countries in ESAR: Burundi, Rwanda, South Sudan, Ethiopia, Kenya, Mozambique and Uganda</w:t>
            </w:r>
            <w:r>
              <w:rPr>
                <w:sz w:val="20"/>
                <w:szCs w:val="20"/>
              </w:rPr>
              <w:t>.</w:t>
            </w:r>
          </w:p>
          <w:p w14:paraId="3BD23F8E" w14:textId="77777777" w:rsidR="00A11450" w:rsidRPr="007168B6" w:rsidRDefault="00A11450" w:rsidP="008009FB">
            <w:pPr>
              <w:rPr>
                <w:sz w:val="20"/>
                <w:szCs w:val="20"/>
              </w:rPr>
            </w:pPr>
          </w:p>
        </w:tc>
        <w:tc>
          <w:tcPr>
            <w:tcW w:w="3960" w:type="dxa"/>
            <w:shd w:val="clear" w:color="auto" w:fill="FBE4D5"/>
          </w:tcPr>
          <w:p w14:paraId="0BDCF298" w14:textId="77777777" w:rsidR="00A11450" w:rsidRPr="007168B6" w:rsidRDefault="00A11450" w:rsidP="008D5E2A">
            <w:pPr>
              <w:rPr>
                <w:bCs/>
                <w:sz w:val="20"/>
                <w:szCs w:val="20"/>
              </w:rPr>
            </w:pPr>
            <w:r w:rsidRPr="007168B6">
              <w:rPr>
                <w:bCs/>
                <w:sz w:val="20"/>
                <w:szCs w:val="20"/>
              </w:rPr>
              <w:t>Nutrition interventions need to be aligned with national policy and plans under a</w:t>
            </w:r>
            <w:r w:rsidRPr="007168B6">
              <w:rPr>
                <w:b/>
                <w:bCs/>
                <w:sz w:val="20"/>
                <w:szCs w:val="20"/>
              </w:rPr>
              <w:t xml:space="preserve"> </w:t>
            </w:r>
            <w:r w:rsidRPr="007168B6">
              <w:rPr>
                <w:bCs/>
                <w:sz w:val="20"/>
                <w:szCs w:val="20"/>
              </w:rPr>
              <w:t>country's SUN Movement</w:t>
            </w:r>
            <w:r>
              <w:rPr>
                <w:bCs/>
                <w:sz w:val="20"/>
                <w:szCs w:val="20"/>
              </w:rPr>
              <w:t>.</w:t>
            </w:r>
          </w:p>
          <w:p w14:paraId="36537A0D" w14:textId="77777777" w:rsidR="00A11450" w:rsidRPr="007168B6" w:rsidRDefault="00A11450" w:rsidP="008D5E2A">
            <w:pPr>
              <w:rPr>
                <w:bCs/>
                <w:sz w:val="20"/>
                <w:szCs w:val="20"/>
              </w:rPr>
            </w:pPr>
          </w:p>
          <w:p w14:paraId="3B7E0D7B" w14:textId="77777777" w:rsidR="00A11450" w:rsidRPr="00623AA1" w:rsidRDefault="00A11450" w:rsidP="008D5E2A">
            <w:pPr>
              <w:rPr>
                <w:bCs/>
                <w:sz w:val="20"/>
                <w:szCs w:val="20"/>
              </w:rPr>
            </w:pPr>
            <w:r w:rsidRPr="00623AA1">
              <w:rPr>
                <w:bCs/>
                <w:sz w:val="20"/>
                <w:szCs w:val="20"/>
              </w:rPr>
              <w:t>Netherlands Development Cooperation is funding UNICEF for joint WASH and Nutrition programs in Ethiopia, Burundi and Rwanda</w:t>
            </w:r>
          </w:p>
          <w:p w14:paraId="6DD7E978" w14:textId="77777777" w:rsidR="00A11450" w:rsidRPr="007168B6" w:rsidRDefault="00A11450" w:rsidP="008D5E2A">
            <w:pPr>
              <w:rPr>
                <w:sz w:val="20"/>
                <w:szCs w:val="20"/>
              </w:rPr>
            </w:pPr>
          </w:p>
          <w:p w14:paraId="0F248CDE" w14:textId="77777777" w:rsidR="00A11450" w:rsidRPr="007168B6" w:rsidRDefault="00A11450" w:rsidP="004A140D">
            <w:pPr>
              <w:rPr>
                <w:b/>
                <w:bCs/>
                <w:sz w:val="20"/>
                <w:szCs w:val="20"/>
              </w:rPr>
            </w:pPr>
            <w:r w:rsidRPr="007168B6">
              <w:rPr>
                <w:sz w:val="20"/>
                <w:szCs w:val="20"/>
              </w:rPr>
              <w:t xml:space="preserve">Pursue a multi-sectoral approach with close cooperation between government, knowledge institutions, civil society and the private sector. </w:t>
            </w:r>
            <w:r>
              <w:rPr>
                <w:sz w:val="20"/>
                <w:szCs w:val="20"/>
              </w:rPr>
              <w:t>For example, f</w:t>
            </w:r>
            <w:r w:rsidRPr="007168B6">
              <w:rPr>
                <w:sz w:val="20"/>
                <w:szCs w:val="20"/>
              </w:rPr>
              <w:t xml:space="preserve">unding </w:t>
            </w:r>
            <w:r>
              <w:rPr>
                <w:sz w:val="20"/>
                <w:szCs w:val="20"/>
              </w:rPr>
              <w:t>for</w:t>
            </w:r>
            <w:r w:rsidRPr="007168B6">
              <w:rPr>
                <w:sz w:val="20"/>
                <w:szCs w:val="20"/>
              </w:rPr>
              <w:t xml:space="preserve"> WASH</w:t>
            </w:r>
            <w:r>
              <w:rPr>
                <w:sz w:val="20"/>
                <w:szCs w:val="20"/>
              </w:rPr>
              <w:t xml:space="preserve"> and </w:t>
            </w:r>
            <w:r w:rsidRPr="007168B6">
              <w:rPr>
                <w:sz w:val="20"/>
                <w:szCs w:val="20"/>
              </w:rPr>
              <w:t>Nutrition in Rwanda is in partnership with Ikea Foundation.</w:t>
            </w:r>
          </w:p>
        </w:tc>
      </w:tr>
      <w:tr w:rsidR="00A11450" w:rsidRPr="007168B6" w14:paraId="1E4C6478" w14:textId="77777777" w:rsidTr="00FC744B">
        <w:tc>
          <w:tcPr>
            <w:tcW w:w="1368" w:type="dxa"/>
            <w:tcBorders>
              <w:top w:val="double" w:sz="4" w:space="0" w:color="ED7D31"/>
            </w:tcBorders>
          </w:tcPr>
          <w:p w14:paraId="235A4201" w14:textId="77777777" w:rsidR="00A11450" w:rsidRPr="007168B6" w:rsidRDefault="00A11450" w:rsidP="008009FB">
            <w:pPr>
              <w:rPr>
                <w:b/>
                <w:bCs/>
                <w:sz w:val="20"/>
                <w:szCs w:val="20"/>
              </w:rPr>
            </w:pPr>
            <w:r w:rsidRPr="007168B6">
              <w:rPr>
                <w:b/>
                <w:bCs/>
                <w:sz w:val="20"/>
                <w:szCs w:val="20"/>
              </w:rPr>
              <w:t>USAID</w:t>
            </w:r>
          </w:p>
        </w:tc>
        <w:tc>
          <w:tcPr>
            <w:tcW w:w="9062" w:type="dxa"/>
            <w:tcBorders>
              <w:top w:val="double" w:sz="4" w:space="0" w:color="ED7D31"/>
            </w:tcBorders>
          </w:tcPr>
          <w:p w14:paraId="58A2D38A" w14:textId="77777777" w:rsidR="00A11450" w:rsidRPr="007168B6" w:rsidRDefault="00A11450" w:rsidP="008009FB">
            <w:pPr>
              <w:rPr>
                <w:b/>
                <w:bCs/>
                <w:sz w:val="20"/>
                <w:szCs w:val="20"/>
              </w:rPr>
            </w:pPr>
            <w:r w:rsidRPr="007168B6">
              <w:rPr>
                <w:b/>
                <w:bCs/>
                <w:sz w:val="20"/>
                <w:szCs w:val="20"/>
              </w:rPr>
              <w:t>WASH</w:t>
            </w:r>
          </w:p>
          <w:p w14:paraId="799A314B" w14:textId="77777777" w:rsidR="00A11450" w:rsidRPr="007168B6" w:rsidRDefault="00A11450" w:rsidP="008009FB">
            <w:pPr>
              <w:rPr>
                <w:b/>
                <w:bCs/>
                <w:sz w:val="20"/>
                <w:szCs w:val="20"/>
              </w:rPr>
            </w:pPr>
            <w:r w:rsidRPr="006175D8">
              <w:rPr>
                <w:bCs/>
                <w:sz w:val="20"/>
                <w:szCs w:val="20"/>
              </w:rPr>
              <w:t xml:space="preserve">The </w:t>
            </w:r>
            <w:r w:rsidRPr="007168B6">
              <w:rPr>
                <w:b/>
                <w:bCs/>
                <w:sz w:val="20"/>
                <w:szCs w:val="20"/>
              </w:rPr>
              <w:t>USAID Water and Development Strategy 2013</w:t>
            </w:r>
            <w:r>
              <w:rPr>
                <w:b/>
                <w:bCs/>
                <w:sz w:val="20"/>
                <w:szCs w:val="20"/>
              </w:rPr>
              <w:t>–</w:t>
            </w:r>
            <w:r w:rsidRPr="007168B6">
              <w:rPr>
                <w:b/>
                <w:bCs/>
                <w:sz w:val="20"/>
                <w:szCs w:val="20"/>
              </w:rPr>
              <w:t>18</w:t>
            </w:r>
            <w:r>
              <w:rPr>
                <w:bCs/>
                <w:sz w:val="20"/>
                <w:szCs w:val="20"/>
              </w:rPr>
              <w:t xml:space="preserve"> is available </w:t>
            </w:r>
            <w:r w:rsidRPr="007168B6">
              <w:rPr>
                <w:bCs/>
                <w:sz w:val="20"/>
                <w:szCs w:val="20"/>
              </w:rPr>
              <w:t xml:space="preserve">at: </w:t>
            </w:r>
            <w:hyperlink r:id="rId23" w:history="1">
              <w:r w:rsidRPr="007168B6">
                <w:rPr>
                  <w:rStyle w:val="Hyperlink"/>
                  <w:bCs/>
                  <w:sz w:val="20"/>
                  <w:szCs w:val="20"/>
                </w:rPr>
                <w:t>https://www.usaid.gov/sites/default/files/documents/1865/USAID_Water_Strategy_3.pdf</w:t>
              </w:r>
            </w:hyperlink>
            <w:r>
              <w:rPr>
                <w:bCs/>
                <w:sz w:val="20"/>
                <w:szCs w:val="20"/>
              </w:rPr>
              <w:t>.</w:t>
            </w:r>
          </w:p>
          <w:p w14:paraId="2B61F41F" w14:textId="77777777" w:rsidR="00A11450" w:rsidRDefault="00A11450" w:rsidP="008009FB">
            <w:pPr>
              <w:rPr>
                <w:bCs/>
                <w:sz w:val="20"/>
                <w:szCs w:val="20"/>
              </w:rPr>
            </w:pPr>
          </w:p>
          <w:p w14:paraId="67DF1610" w14:textId="77777777" w:rsidR="00A11450" w:rsidRPr="007168B6" w:rsidRDefault="00A11450" w:rsidP="008009FB">
            <w:pPr>
              <w:rPr>
                <w:bCs/>
                <w:sz w:val="20"/>
                <w:szCs w:val="20"/>
              </w:rPr>
            </w:pPr>
            <w:r>
              <w:rPr>
                <w:bCs/>
                <w:sz w:val="20"/>
                <w:szCs w:val="20"/>
              </w:rPr>
              <w:t xml:space="preserve">The </w:t>
            </w:r>
            <w:r w:rsidRPr="00235025">
              <w:rPr>
                <w:bCs/>
                <w:sz w:val="20"/>
                <w:szCs w:val="20"/>
              </w:rPr>
              <w:t>goal</w:t>
            </w:r>
            <w:r>
              <w:rPr>
                <w:bCs/>
                <w:sz w:val="20"/>
                <w:szCs w:val="20"/>
              </w:rPr>
              <w:t xml:space="preserve"> of the strategy is to</w:t>
            </w:r>
            <w:r w:rsidRPr="007168B6">
              <w:rPr>
                <w:bCs/>
                <w:sz w:val="20"/>
                <w:szCs w:val="20"/>
              </w:rPr>
              <w:t xml:space="preserve"> save lives and advance development through improvements in water, sanitation and hygiene programs; and through the sound management and use of water for food security. </w:t>
            </w:r>
          </w:p>
          <w:p w14:paraId="745E449E" w14:textId="77777777" w:rsidR="00A11450" w:rsidRDefault="00A11450" w:rsidP="008009FB">
            <w:pPr>
              <w:rPr>
                <w:bCs/>
                <w:sz w:val="20"/>
                <w:szCs w:val="20"/>
              </w:rPr>
            </w:pPr>
          </w:p>
          <w:p w14:paraId="5F7B5550" w14:textId="77777777" w:rsidR="00A11450" w:rsidRPr="007168B6" w:rsidRDefault="00A11450" w:rsidP="008009FB">
            <w:pPr>
              <w:rPr>
                <w:b/>
                <w:bCs/>
                <w:sz w:val="20"/>
                <w:szCs w:val="20"/>
              </w:rPr>
            </w:pPr>
            <w:r w:rsidRPr="007168B6">
              <w:rPr>
                <w:bCs/>
                <w:sz w:val="20"/>
                <w:szCs w:val="20"/>
              </w:rPr>
              <w:lastRenderedPageBreak/>
              <w:t xml:space="preserve">The strategy emphasizes links between WASH, nutrition, and food security. Where diarrheal disease and undernutrition are prevalent, it recommends that </w:t>
            </w:r>
            <w:r>
              <w:rPr>
                <w:bCs/>
                <w:sz w:val="20"/>
                <w:szCs w:val="20"/>
              </w:rPr>
              <w:t>m</w:t>
            </w:r>
            <w:r w:rsidRPr="007168B6">
              <w:rPr>
                <w:bCs/>
                <w:sz w:val="20"/>
                <w:szCs w:val="20"/>
              </w:rPr>
              <w:t>issions should add sanitation as a key element of their water, health and nutrition activities. The strategy places a special emphasis on scaling up sanitation.</w:t>
            </w:r>
            <w:r>
              <w:rPr>
                <w:bCs/>
                <w:sz w:val="20"/>
                <w:szCs w:val="20"/>
              </w:rPr>
              <w:t xml:space="preserve"> There is a specific policy brief on Integrating WASH and Nutrition available at </w:t>
            </w:r>
            <w:hyperlink r:id="rId24" w:history="1">
              <w:r w:rsidRPr="00BB0EF9">
                <w:rPr>
                  <w:rStyle w:val="Hyperlink"/>
                  <w:bCs/>
                  <w:sz w:val="20"/>
                  <w:szCs w:val="20"/>
                </w:rPr>
                <w:t>http://www.washplus.org/sites/default/files/resource_files/wash_nutrition2013.pdf</w:t>
              </w:r>
            </w:hyperlink>
            <w:r>
              <w:rPr>
                <w:bCs/>
                <w:sz w:val="20"/>
                <w:szCs w:val="20"/>
              </w:rPr>
              <w:t xml:space="preserve"> </w:t>
            </w:r>
          </w:p>
          <w:p w14:paraId="1984B7E7" w14:textId="77777777" w:rsidR="00A11450" w:rsidRPr="007168B6" w:rsidRDefault="00A11450" w:rsidP="000A7F71">
            <w:pPr>
              <w:rPr>
                <w:b/>
                <w:bCs/>
                <w:sz w:val="20"/>
                <w:szCs w:val="20"/>
              </w:rPr>
            </w:pPr>
          </w:p>
          <w:p w14:paraId="138FEA98" w14:textId="77777777" w:rsidR="00A11450" w:rsidRPr="007168B6" w:rsidRDefault="00A11450" w:rsidP="000A7F71">
            <w:pPr>
              <w:rPr>
                <w:b/>
                <w:bCs/>
                <w:sz w:val="20"/>
                <w:szCs w:val="20"/>
              </w:rPr>
            </w:pPr>
            <w:r w:rsidRPr="007168B6">
              <w:rPr>
                <w:b/>
                <w:bCs/>
                <w:sz w:val="20"/>
                <w:szCs w:val="20"/>
              </w:rPr>
              <w:t>Nutrition</w:t>
            </w:r>
          </w:p>
          <w:p w14:paraId="13277C3F" w14:textId="77777777" w:rsidR="00A11450" w:rsidRPr="007168B6" w:rsidRDefault="00A11450" w:rsidP="008009FB">
            <w:r w:rsidRPr="006175D8">
              <w:rPr>
                <w:bCs/>
                <w:sz w:val="20"/>
                <w:szCs w:val="20"/>
              </w:rPr>
              <w:t xml:space="preserve">The </w:t>
            </w:r>
            <w:r w:rsidRPr="007168B6">
              <w:rPr>
                <w:b/>
                <w:bCs/>
                <w:sz w:val="20"/>
                <w:szCs w:val="20"/>
              </w:rPr>
              <w:t>USAID Multi-Sectoral Nutrition Strategy 2014</w:t>
            </w:r>
            <w:r>
              <w:rPr>
                <w:b/>
                <w:bCs/>
                <w:sz w:val="20"/>
                <w:szCs w:val="20"/>
              </w:rPr>
              <w:t>–</w:t>
            </w:r>
            <w:r w:rsidRPr="007168B6">
              <w:rPr>
                <w:b/>
                <w:bCs/>
                <w:sz w:val="20"/>
                <w:szCs w:val="20"/>
              </w:rPr>
              <w:t>2025</w:t>
            </w:r>
            <w:r>
              <w:rPr>
                <w:bCs/>
                <w:sz w:val="20"/>
                <w:szCs w:val="20"/>
              </w:rPr>
              <w:t xml:space="preserve"> may be a</w:t>
            </w:r>
            <w:r w:rsidRPr="007168B6">
              <w:rPr>
                <w:bCs/>
                <w:sz w:val="20"/>
                <w:szCs w:val="20"/>
              </w:rPr>
              <w:t xml:space="preserve">ccessed at: </w:t>
            </w:r>
            <w:hyperlink r:id="rId25" w:history="1">
              <w:r w:rsidRPr="007168B6">
                <w:rPr>
                  <w:rStyle w:val="Hyperlink"/>
                  <w:bCs/>
                  <w:sz w:val="20"/>
                  <w:szCs w:val="20"/>
                </w:rPr>
                <w:t>https://www.usaid.gov/nutrition-strategy</w:t>
              </w:r>
            </w:hyperlink>
            <w:r>
              <w:t>.</w:t>
            </w:r>
          </w:p>
          <w:p w14:paraId="6CD64B1C" w14:textId="77777777" w:rsidR="00A11450" w:rsidRDefault="00A11450" w:rsidP="008009FB">
            <w:pPr>
              <w:rPr>
                <w:sz w:val="20"/>
                <w:szCs w:val="20"/>
              </w:rPr>
            </w:pPr>
          </w:p>
          <w:p w14:paraId="740C6349" w14:textId="77777777" w:rsidR="00A11450" w:rsidRPr="007168B6" w:rsidRDefault="00A11450" w:rsidP="008009FB">
            <w:pPr>
              <w:rPr>
                <w:b/>
                <w:bCs/>
                <w:sz w:val="20"/>
                <w:szCs w:val="20"/>
              </w:rPr>
            </w:pPr>
            <w:r>
              <w:rPr>
                <w:sz w:val="20"/>
                <w:szCs w:val="20"/>
              </w:rPr>
              <w:t>The g</w:t>
            </w:r>
            <w:r w:rsidRPr="007168B6">
              <w:rPr>
                <w:sz w:val="20"/>
                <w:szCs w:val="20"/>
              </w:rPr>
              <w:t>oal</w:t>
            </w:r>
            <w:r>
              <w:rPr>
                <w:sz w:val="20"/>
                <w:szCs w:val="20"/>
              </w:rPr>
              <w:t xml:space="preserve"> of the nutrition strategy is to</w:t>
            </w:r>
            <w:r w:rsidRPr="007168B6">
              <w:rPr>
                <w:bCs/>
                <w:sz w:val="20"/>
                <w:szCs w:val="20"/>
              </w:rPr>
              <w:t xml:space="preserve"> improve nutrition to save lives, build resilience, increase economic productivity and advance development. </w:t>
            </w:r>
          </w:p>
          <w:p w14:paraId="1A49D9F0" w14:textId="77777777" w:rsidR="00A11450" w:rsidRPr="007168B6" w:rsidRDefault="00A11450" w:rsidP="008009FB">
            <w:pPr>
              <w:rPr>
                <w:bCs/>
                <w:sz w:val="20"/>
                <w:szCs w:val="20"/>
              </w:rPr>
            </w:pPr>
          </w:p>
          <w:p w14:paraId="1E3A8DC1" w14:textId="77777777" w:rsidR="00A11450" w:rsidRPr="007168B6" w:rsidRDefault="00A11450" w:rsidP="008009FB">
            <w:pPr>
              <w:rPr>
                <w:b/>
                <w:bCs/>
                <w:sz w:val="20"/>
                <w:szCs w:val="20"/>
              </w:rPr>
            </w:pPr>
            <w:r w:rsidRPr="007168B6">
              <w:rPr>
                <w:bCs/>
                <w:sz w:val="20"/>
                <w:szCs w:val="20"/>
              </w:rPr>
              <w:t xml:space="preserve">The USAID Multi-Sectoral Nutrition Strategy also emphasizes the relevance of WASH to </w:t>
            </w:r>
            <w:r>
              <w:rPr>
                <w:bCs/>
                <w:sz w:val="20"/>
                <w:szCs w:val="20"/>
              </w:rPr>
              <w:t>N</w:t>
            </w:r>
            <w:r w:rsidRPr="007168B6">
              <w:rPr>
                <w:bCs/>
                <w:sz w:val="20"/>
                <w:szCs w:val="20"/>
              </w:rPr>
              <w:t xml:space="preserve">utrition. The </w:t>
            </w:r>
            <w:r>
              <w:rPr>
                <w:bCs/>
                <w:sz w:val="20"/>
                <w:szCs w:val="20"/>
              </w:rPr>
              <w:t>s</w:t>
            </w:r>
            <w:r w:rsidRPr="007168B6">
              <w:rPr>
                <w:bCs/>
                <w:sz w:val="20"/>
                <w:szCs w:val="20"/>
              </w:rPr>
              <w:t>trategy calls on USAID to increase access to high</w:t>
            </w:r>
            <w:r>
              <w:rPr>
                <w:bCs/>
                <w:sz w:val="20"/>
                <w:szCs w:val="20"/>
              </w:rPr>
              <w:t>-</w:t>
            </w:r>
            <w:r w:rsidRPr="007168B6">
              <w:rPr>
                <w:bCs/>
                <w:sz w:val="20"/>
                <w:szCs w:val="20"/>
              </w:rPr>
              <w:t>quality</w:t>
            </w:r>
            <w:r>
              <w:rPr>
                <w:bCs/>
                <w:sz w:val="20"/>
                <w:szCs w:val="20"/>
              </w:rPr>
              <w:t>,</w:t>
            </w:r>
            <w:r w:rsidRPr="007168B6">
              <w:rPr>
                <w:bCs/>
                <w:sz w:val="20"/>
                <w:szCs w:val="20"/>
              </w:rPr>
              <w:t xml:space="preserve"> nutrition-sensitive services, including access to water, sanitation facilities and hygiene. USAID is further committing to making its nutrition initiatives more effective by integrating key hygiene actions (safe drinking water, hand washing with soap, safe disposal of excreta, and food hygiene) as essential components in all its nutrition programs. The rationale for integrating WASH and nutrition programs is both to enhance the outcomes of nutrition programs and to build more comprehensive programs to improve health. </w:t>
            </w:r>
          </w:p>
          <w:p w14:paraId="475CD61E" w14:textId="77777777" w:rsidR="00A11450" w:rsidRPr="007168B6" w:rsidRDefault="00A11450" w:rsidP="008009FB">
            <w:pPr>
              <w:rPr>
                <w:b/>
                <w:bCs/>
                <w:sz w:val="20"/>
                <w:szCs w:val="20"/>
              </w:rPr>
            </w:pPr>
          </w:p>
        </w:tc>
        <w:tc>
          <w:tcPr>
            <w:tcW w:w="3960" w:type="dxa"/>
            <w:tcBorders>
              <w:top w:val="double" w:sz="4" w:space="0" w:color="ED7D31"/>
            </w:tcBorders>
          </w:tcPr>
          <w:p w14:paraId="4F8F0ECB" w14:textId="77777777" w:rsidR="00A11450" w:rsidRPr="007168B6" w:rsidRDefault="00A11450" w:rsidP="00FC744B">
            <w:pPr>
              <w:rPr>
                <w:sz w:val="20"/>
                <w:szCs w:val="20"/>
              </w:rPr>
            </w:pPr>
            <w:r w:rsidRPr="007168B6">
              <w:rPr>
                <w:sz w:val="20"/>
                <w:szCs w:val="20"/>
              </w:rPr>
              <w:lastRenderedPageBreak/>
              <w:t xml:space="preserve">USAID does not currently fund UNICEF but </w:t>
            </w:r>
            <w:r>
              <w:rPr>
                <w:sz w:val="20"/>
                <w:szCs w:val="20"/>
              </w:rPr>
              <w:t xml:space="preserve">funds </w:t>
            </w:r>
            <w:r w:rsidRPr="007168B6">
              <w:rPr>
                <w:sz w:val="20"/>
                <w:szCs w:val="20"/>
              </w:rPr>
              <w:t>an NGO consortium to deliver its WASHplus program. The WASHplus approach focuses on</w:t>
            </w:r>
          </w:p>
          <w:p w14:paraId="3E37700A" w14:textId="77777777" w:rsidR="00A11450" w:rsidRPr="007168B6" w:rsidRDefault="00A11450" w:rsidP="00A11450">
            <w:pPr>
              <w:numPr>
                <w:ilvl w:val="0"/>
                <w:numId w:val="16"/>
              </w:numPr>
              <w:spacing w:after="160" w:line="259" w:lineRule="auto"/>
              <w:contextualSpacing/>
              <w:rPr>
                <w:sz w:val="20"/>
                <w:szCs w:val="20"/>
              </w:rPr>
            </w:pPr>
            <w:r>
              <w:rPr>
                <w:sz w:val="20"/>
                <w:szCs w:val="20"/>
              </w:rPr>
              <w:t>The g</w:t>
            </w:r>
            <w:r w:rsidRPr="007168B6">
              <w:rPr>
                <w:sz w:val="20"/>
                <w:szCs w:val="20"/>
              </w:rPr>
              <w:t>eographical convergence of WASH and Nutrition programs,</w:t>
            </w:r>
          </w:p>
          <w:p w14:paraId="6FD217DB" w14:textId="77777777" w:rsidR="00A11450" w:rsidRPr="00623AA1" w:rsidRDefault="00A11450" w:rsidP="00A11450">
            <w:pPr>
              <w:numPr>
                <w:ilvl w:val="0"/>
                <w:numId w:val="16"/>
              </w:numPr>
              <w:spacing w:after="160" w:line="259" w:lineRule="auto"/>
              <w:contextualSpacing/>
              <w:rPr>
                <w:sz w:val="20"/>
                <w:szCs w:val="20"/>
              </w:rPr>
            </w:pPr>
            <w:r w:rsidRPr="00623AA1">
              <w:rPr>
                <w:sz w:val="20"/>
                <w:szCs w:val="20"/>
              </w:rPr>
              <w:lastRenderedPageBreak/>
              <w:t xml:space="preserve">Small doable actions (SDAs) in WASH which can be easily incorporated into nutrition programs (see module 4 for more information) </w:t>
            </w:r>
          </w:p>
          <w:p w14:paraId="69EA1FCC" w14:textId="77777777" w:rsidR="00A11450" w:rsidRPr="007168B6" w:rsidRDefault="00A11450" w:rsidP="00A11450">
            <w:pPr>
              <w:numPr>
                <w:ilvl w:val="0"/>
                <w:numId w:val="16"/>
              </w:numPr>
              <w:spacing w:after="160" w:line="259" w:lineRule="auto"/>
              <w:contextualSpacing/>
              <w:rPr>
                <w:sz w:val="20"/>
                <w:szCs w:val="20"/>
              </w:rPr>
            </w:pPr>
            <w:r>
              <w:rPr>
                <w:sz w:val="20"/>
                <w:szCs w:val="20"/>
              </w:rPr>
              <w:t>T</w:t>
            </w:r>
            <w:r w:rsidRPr="007168B6">
              <w:rPr>
                <w:sz w:val="20"/>
                <w:szCs w:val="20"/>
              </w:rPr>
              <w:t>he enabling environment for linking WASH and Nutrition, including government engagement, joint assessments and combined training of health and food security extension workers</w:t>
            </w:r>
          </w:p>
          <w:p w14:paraId="55D2BD09" w14:textId="77777777" w:rsidR="00A11450" w:rsidRPr="007168B6" w:rsidRDefault="00A11450" w:rsidP="00FC744B">
            <w:pPr>
              <w:rPr>
                <w:bCs/>
                <w:sz w:val="20"/>
                <w:szCs w:val="20"/>
              </w:rPr>
            </w:pPr>
            <w:r w:rsidRPr="007168B6">
              <w:rPr>
                <w:bCs/>
                <w:sz w:val="20"/>
                <w:szCs w:val="20"/>
              </w:rPr>
              <w:t>These approaches should be considered if seeking funding from USAID.</w:t>
            </w:r>
          </w:p>
          <w:p w14:paraId="10AAD9A4" w14:textId="77777777" w:rsidR="00A11450" w:rsidRPr="007168B6" w:rsidRDefault="00A11450" w:rsidP="00FC744B">
            <w:pPr>
              <w:rPr>
                <w:bCs/>
                <w:sz w:val="20"/>
                <w:szCs w:val="20"/>
              </w:rPr>
            </w:pPr>
          </w:p>
          <w:p w14:paraId="056C141E" w14:textId="77777777" w:rsidR="00A11450" w:rsidRPr="007168B6" w:rsidRDefault="00A11450" w:rsidP="00FC744B">
            <w:pPr>
              <w:rPr>
                <w:sz w:val="20"/>
                <w:szCs w:val="20"/>
              </w:rPr>
            </w:pPr>
            <w:r w:rsidRPr="007168B6">
              <w:rPr>
                <w:bCs/>
                <w:sz w:val="20"/>
                <w:szCs w:val="20"/>
              </w:rPr>
              <w:t>Consider reflecting more comprehensive programming to improve health as well as nutrition.</w:t>
            </w:r>
          </w:p>
        </w:tc>
      </w:tr>
    </w:tbl>
    <w:p w14:paraId="73B71174" w14:textId="77777777" w:rsidR="00A11450" w:rsidRPr="007168B6" w:rsidRDefault="00A11450"/>
    <w:p w14:paraId="585C8D6E" w14:textId="77777777" w:rsidR="00E95E17" w:rsidRDefault="00E95E17" w:rsidP="00A52488">
      <w:bookmarkStart w:id="0" w:name="_GoBack"/>
      <w:bookmarkEnd w:id="0"/>
    </w:p>
    <w:sectPr w:rsidR="00E95E17" w:rsidSect="00A11450">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6CE8" w14:textId="77777777" w:rsidR="009357CB" w:rsidRDefault="009357CB" w:rsidP="00A52488">
      <w:r>
        <w:separator/>
      </w:r>
    </w:p>
  </w:endnote>
  <w:endnote w:type="continuationSeparator" w:id="0">
    <w:p w14:paraId="3ACC180D" w14:textId="77777777" w:rsidR="009357CB" w:rsidRDefault="009357CB" w:rsidP="00A5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hitney-Book">
    <w:altName w:val="Whitney-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97DE" w14:textId="21F05B11" w:rsidR="003B1B3B" w:rsidRDefault="00B44EB6" w:rsidP="00A52488">
    <w:pPr>
      <w:pStyle w:val="Footer"/>
    </w:pPr>
    <w:r>
      <w:t xml:space="preserve">Toolkit for Synergised WASH &amp; Nutrition Programming, </w:t>
    </w:r>
    <w:r w:rsidR="00042665">
      <w:t>October</w:t>
    </w:r>
    <w:r>
      <w:t xml:space="preserve"> 2016</w:t>
    </w:r>
    <w:r w:rsidR="00A11450">
      <w:tab/>
    </w:r>
    <w:r>
      <w:tab/>
    </w:r>
    <w:r w:rsidR="00F9046C">
      <w:rPr>
        <w:noProof/>
      </w:rPr>
      <w:drawing>
        <wp:inline distT="0" distB="0" distL="0" distR="0" wp14:anchorId="5F1BEDFB" wp14:editId="4D85A407">
          <wp:extent cx="695325" cy="26980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HC Logo.png"/>
                  <pic:cNvPicPr/>
                </pic:nvPicPr>
                <pic:blipFill>
                  <a:blip r:embed="rId1">
                    <a:extLst>
                      <a:ext uri="{28A0092B-C50C-407E-A947-70E740481C1C}">
                        <a14:useLocalDpi xmlns:a14="http://schemas.microsoft.com/office/drawing/2010/main" val="0"/>
                      </a:ext>
                    </a:extLst>
                  </a:blip>
                  <a:stretch>
                    <a:fillRect/>
                  </a:stretch>
                </pic:blipFill>
                <pic:spPr>
                  <a:xfrm>
                    <a:off x="0" y="0"/>
                    <a:ext cx="725817" cy="281641"/>
                  </a:xfrm>
                  <a:prstGeom prst="rect">
                    <a:avLst/>
                  </a:prstGeom>
                </pic:spPr>
              </pic:pic>
            </a:graphicData>
          </a:graphic>
        </wp:inline>
      </w:drawing>
    </w:r>
    <w:r w:rsidR="00F9046C">
      <w:rPr>
        <w:noProof/>
      </w:rPr>
      <w:drawing>
        <wp:inline distT="0" distB="0" distL="0" distR="0" wp14:anchorId="48536BB4" wp14:editId="4357C4BD">
          <wp:extent cx="965200" cy="238125"/>
          <wp:effectExtent l="0" t="0" r="635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200" cy="238125"/>
                  </a:xfrm>
                  <a:prstGeom prst="rect">
                    <a:avLst/>
                  </a:prstGeom>
                  <a:noFill/>
                </pic:spPr>
              </pic:pic>
            </a:graphicData>
          </a:graphic>
        </wp:inline>
      </w:drawing>
    </w:r>
  </w:p>
  <w:p w14:paraId="540D0015" w14:textId="34291D03" w:rsidR="003B1B3B" w:rsidRDefault="009357CB" w:rsidP="00A5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4E40" w14:textId="77777777" w:rsidR="009357CB" w:rsidRDefault="009357CB" w:rsidP="00A52488">
      <w:r>
        <w:separator/>
      </w:r>
    </w:p>
  </w:footnote>
  <w:footnote w:type="continuationSeparator" w:id="0">
    <w:p w14:paraId="110CD57F" w14:textId="77777777" w:rsidR="009357CB" w:rsidRDefault="009357CB" w:rsidP="00A52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76988"/>
      <w:docPartObj>
        <w:docPartGallery w:val="Page Numbers (Top of Page)"/>
        <w:docPartUnique/>
      </w:docPartObj>
    </w:sdtPr>
    <w:sdtEndPr>
      <w:rPr>
        <w:noProof/>
      </w:rPr>
    </w:sdtEndPr>
    <w:sdtContent>
      <w:p w14:paraId="70EEE4A6" w14:textId="3B9AA153" w:rsidR="002A7C71" w:rsidRDefault="002A7C71">
        <w:pPr>
          <w:pStyle w:val="Header"/>
          <w:jc w:val="right"/>
        </w:pPr>
        <w:r>
          <w:fldChar w:fldCharType="begin"/>
        </w:r>
        <w:r>
          <w:instrText xml:space="preserve"> PAGE   \* MERGEFORMAT </w:instrText>
        </w:r>
        <w:r>
          <w:fldChar w:fldCharType="separate"/>
        </w:r>
        <w:r w:rsidR="00A11450">
          <w:rPr>
            <w:noProof/>
          </w:rPr>
          <w:t>6</w:t>
        </w:r>
        <w:r>
          <w:rPr>
            <w:noProof/>
          </w:rPr>
          <w:fldChar w:fldCharType="end"/>
        </w:r>
      </w:p>
    </w:sdtContent>
  </w:sdt>
  <w:p w14:paraId="22E4A14A" w14:textId="77777777" w:rsidR="003B1B3B" w:rsidRDefault="009357CB" w:rsidP="00A5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F58"/>
    <w:multiLevelType w:val="hybridMultilevel"/>
    <w:tmpl w:val="597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6446"/>
    <w:multiLevelType w:val="hybridMultilevel"/>
    <w:tmpl w:val="34BA0AB6"/>
    <w:lvl w:ilvl="0" w:tplc="05C00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20C0"/>
    <w:multiLevelType w:val="hybridMultilevel"/>
    <w:tmpl w:val="2CD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700CB"/>
    <w:multiLevelType w:val="hybridMultilevel"/>
    <w:tmpl w:val="8B00216E"/>
    <w:lvl w:ilvl="0" w:tplc="05C00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5C522C"/>
    <w:multiLevelType w:val="hybridMultilevel"/>
    <w:tmpl w:val="66EC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272B6"/>
    <w:multiLevelType w:val="hybridMultilevel"/>
    <w:tmpl w:val="232E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01AD0"/>
    <w:multiLevelType w:val="hybridMultilevel"/>
    <w:tmpl w:val="8D4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B3A7F"/>
    <w:multiLevelType w:val="hybridMultilevel"/>
    <w:tmpl w:val="ACA859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301B75"/>
    <w:multiLevelType w:val="hybridMultilevel"/>
    <w:tmpl w:val="755EF982"/>
    <w:lvl w:ilvl="0" w:tplc="45E84A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16C7D"/>
    <w:multiLevelType w:val="hybridMultilevel"/>
    <w:tmpl w:val="84C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4738E"/>
    <w:multiLevelType w:val="hybridMultilevel"/>
    <w:tmpl w:val="B8F8799A"/>
    <w:lvl w:ilvl="0" w:tplc="FEEC54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75B92"/>
    <w:multiLevelType w:val="hybridMultilevel"/>
    <w:tmpl w:val="85FEE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BF48A5"/>
    <w:multiLevelType w:val="hybridMultilevel"/>
    <w:tmpl w:val="3AF075A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6B27C9"/>
    <w:multiLevelType w:val="hybridMultilevel"/>
    <w:tmpl w:val="068EBDF0"/>
    <w:lvl w:ilvl="0" w:tplc="05C00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942B8"/>
    <w:multiLevelType w:val="hybridMultilevel"/>
    <w:tmpl w:val="96AE2BF0"/>
    <w:lvl w:ilvl="0" w:tplc="12B2733C">
      <w:start w:val="1"/>
      <w:numFmt w:val="bullet"/>
      <w:lvlText w:val="•"/>
      <w:lvlJc w:val="left"/>
      <w:pPr>
        <w:tabs>
          <w:tab w:val="num" w:pos="720"/>
        </w:tabs>
        <w:ind w:left="720" w:hanging="360"/>
      </w:pPr>
      <w:rPr>
        <w:rFonts w:ascii="Times New Roman" w:hAnsi="Times New Roman" w:hint="default"/>
      </w:rPr>
    </w:lvl>
    <w:lvl w:ilvl="1" w:tplc="3814C5F0" w:tentative="1">
      <w:start w:val="1"/>
      <w:numFmt w:val="bullet"/>
      <w:lvlText w:val="•"/>
      <w:lvlJc w:val="left"/>
      <w:pPr>
        <w:tabs>
          <w:tab w:val="num" w:pos="1440"/>
        </w:tabs>
        <w:ind w:left="1440" w:hanging="360"/>
      </w:pPr>
      <w:rPr>
        <w:rFonts w:ascii="Times New Roman" w:hAnsi="Times New Roman" w:hint="default"/>
      </w:rPr>
    </w:lvl>
    <w:lvl w:ilvl="2" w:tplc="FD4280D4" w:tentative="1">
      <w:start w:val="1"/>
      <w:numFmt w:val="bullet"/>
      <w:lvlText w:val="•"/>
      <w:lvlJc w:val="left"/>
      <w:pPr>
        <w:tabs>
          <w:tab w:val="num" w:pos="2160"/>
        </w:tabs>
        <w:ind w:left="2160" w:hanging="360"/>
      </w:pPr>
      <w:rPr>
        <w:rFonts w:ascii="Times New Roman" w:hAnsi="Times New Roman" w:hint="default"/>
      </w:rPr>
    </w:lvl>
    <w:lvl w:ilvl="3" w:tplc="B58E7C4E" w:tentative="1">
      <w:start w:val="1"/>
      <w:numFmt w:val="bullet"/>
      <w:lvlText w:val="•"/>
      <w:lvlJc w:val="left"/>
      <w:pPr>
        <w:tabs>
          <w:tab w:val="num" w:pos="2880"/>
        </w:tabs>
        <w:ind w:left="2880" w:hanging="360"/>
      </w:pPr>
      <w:rPr>
        <w:rFonts w:ascii="Times New Roman" w:hAnsi="Times New Roman" w:hint="default"/>
      </w:rPr>
    </w:lvl>
    <w:lvl w:ilvl="4" w:tplc="2E68CBD0" w:tentative="1">
      <w:start w:val="1"/>
      <w:numFmt w:val="bullet"/>
      <w:lvlText w:val="•"/>
      <w:lvlJc w:val="left"/>
      <w:pPr>
        <w:tabs>
          <w:tab w:val="num" w:pos="3600"/>
        </w:tabs>
        <w:ind w:left="3600" w:hanging="360"/>
      </w:pPr>
      <w:rPr>
        <w:rFonts w:ascii="Times New Roman" w:hAnsi="Times New Roman" w:hint="default"/>
      </w:rPr>
    </w:lvl>
    <w:lvl w:ilvl="5" w:tplc="6A48E13C" w:tentative="1">
      <w:start w:val="1"/>
      <w:numFmt w:val="bullet"/>
      <w:lvlText w:val="•"/>
      <w:lvlJc w:val="left"/>
      <w:pPr>
        <w:tabs>
          <w:tab w:val="num" w:pos="4320"/>
        </w:tabs>
        <w:ind w:left="4320" w:hanging="360"/>
      </w:pPr>
      <w:rPr>
        <w:rFonts w:ascii="Times New Roman" w:hAnsi="Times New Roman" w:hint="default"/>
      </w:rPr>
    </w:lvl>
    <w:lvl w:ilvl="6" w:tplc="37AABBCC" w:tentative="1">
      <w:start w:val="1"/>
      <w:numFmt w:val="bullet"/>
      <w:lvlText w:val="•"/>
      <w:lvlJc w:val="left"/>
      <w:pPr>
        <w:tabs>
          <w:tab w:val="num" w:pos="5040"/>
        </w:tabs>
        <w:ind w:left="5040" w:hanging="360"/>
      </w:pPr>
      <w:rPr>
        <w:rFonts w:ascii="Times New Roman" w:hAnsi="Times New Roman" w:hint="default"/>
      </w:rPr>
    </w:lvl>
    <w:lvl w:ilvl="7" w:tplc="23E0C828" w:tentative="1">
      <w:start w:val="1"/>
      <w:numFmt w:val="bullet"/>
      <w:lvlText w:val="•"/>
      <w:lvlJc w:val="left"/>
      <w:pPr>
        <w:tabs>
          <w:tab w:val="num" w:pos="5760"/>
        </w:tabs>
        <w:ind w:left="5760" w:hanging="360"/>
      </w:pPr>
      <w:rPr>
        <w:rFonts w:ascii="Times New Roman" w:hAnsi="Times New Roman" w:hint="default"/>
      </w:rPr>
    </w:lvl>
    <w:lvl w:ilvl="8" w:tplc="4CC0CF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48508F"/>
    <w:multiLevelType w:val="hybridMultilevel"/>
    <w:tmpl w:val="9B30F846"/>
    <w:lvl w:ilvl="0" w:tplc="05C00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2"/>
  </w:num>
  <w:num w:numId="5">
    <w:abstractNumId w:val="9"/>
  </w:num>
  <w:num w:numId="6">
    <w:abstractNumId w:val="12"/>
  </w:num>
  <w:num w:numId="7">
    <w:abstractNumId w:val="4"/>
  </w:num>
  <w:num w:numId="8">
    <w:abstractNumId w:val="6"/>
  </w:num>
  <w:num w:numId="9">
    <w:abstractNumId w:val="7"/>
  </w:num>
  <w:num w:numId="10">
    <w:abstractNumId w:val="11"/>
  </w:num>
  <w:num w:numId="11">
    <w:abstractNumId w:val="0"/>
  </w:num>
  <w:num w:numId="12">
    <w:abstractNumId w:val="10"/>
  </w:num>
  <w:num w:numId="13">
    <w:abstractNumId w:val="13"/>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24"/>
    <w:rsid w:val="00042665"/>
    <w:rsid w:val="000B397E"/>
    <w:rsid w:val="000C5905"/>
    <w:rsid w:val="00136E2F"/>
    <w:rsid w:val="00194186"/>
    <w:rsid w:val="001A13AD"/>
    <w:rsid w:val="002A7C71"/>
    <w:rsid w:val="00363299"/>
    <w:rsid w:val="0037609D"/>
    <w:rsid w:val="003B4268"/>
    <w:rsid w:val="00420FB5"/>
    <w:rsid w:val="0045057E"/>
    <w:rsid w:val="004F5A66"/>
    <w:rsid w:val="0055443C"/>
    <w:rsid w:val="005C7A84"/>
    <w:rsid w:val="006B105D"/>
    <w:rsid w:val="0071030E"/>
    <w:rsid w:val="007213C3"/>
    <w:rsid w:val="00780E83"/>
    <w:rsid w:val="007B06FB"/>
    <w:rsid w:val="008721A5"/>
    <w:rsid w:val="00877FF3"/>
    <w:rsid w:val="00880524"/>
    <w:rsid w:val="00900CA6"/>
    <w:rsid w:val="0091239D"/>
    <w:rsid w:val="009357CB"/>
    <w:rsid w:val="009366B5"/>
    <w:rsid w:val="00955A2B"/>
    <w:rsid w:val="009F71CF"/>
    <w:rsid w:val="00A11450"/>
    <w:rsid w:val="00A52488"/>
    <w:rsid w:val="00A74CA2"/>
    <w:rsid w:val="00A86461"/>
    <w:rsid w:val="00AD580A"/>
    <w:rsid w:val="00B44EB6"/>
    <w:rsid w:val="00B52600"/>
    <w:rsid w:val="00B56CE4"/>
    <w:rsid w:val="00B63536"/>
    <w:rsid w:val="00C9202B"/>
    <w:rsid w:val="00DA1329"/>
    <w:rsid w:val="00E95E17"/>
    <w:rsid w:val="00F9046C"/>
    <w:rsid w:val="00FC24BE"/>
    <w:rsid w:val="00FC7F34"/>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1020"/>
  <w15:chartTrackingRefBased/>
  <w15:docId w15:val="{4A157DF0-2A89-463B-A8D1-C13CF74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88"/>
    <w:rPr>
      <w:sz w:val="22"/>
      <w:szCs w:val="22"/>
    </w:rPr>
  </w:style>
  <w:style w:type="paragraph" w:styleId="Heading1">
    <w:name w:val="heading 1"/>
    <w:basedOn w:val="Normal"/>
    <w:next w:val="Normal"/>
    <w:link w:val="Heading1Char"/>
    <w:uiPriority w:val="99"/>
    <w:qFormat/>
    <w:rsid w:val="00A86461"/>
    <w:pPr>
      <w:keepNext/>
      <w:keepLines/>
      <w:spacing w:before="240"/>
      <w:outlineLvl w:val="0"/>
    </w:pPr>
    <w:rPr>
      <w:rFonts w:ascii="Calibri Light" w:hAnsi="Calibri Light"/>
      <w:color w:val="E06625"/>
      <w:sz w:val="32"/>
      <w:szCs w:val="32"/>
    </w:rPr>
  </w:style>
  <w:style w:type="paragraph" w:styleId="Heading2">
    <w:name w:val="heading 2"/>
    <w:basedOn w:val="Normal"/>
    <w:next w:val="Normal"/>
    <w:link w:val="Heading2Char"/>
    <w:uiPriority w:val="99"/>
    <w:qFormat/>
    <w:rsid w:val="00A86461"/>
    <w:pPr>
      <w:keepNext/>
      <w:keepLines/>
      <w:spacing w:before="40"/>
      <w:outlineLvl w:val="1"/>
    </w:pPr>
    <w:rPr>
      <w:rFonts w:ascii="Calibri Light" w:hAnsi="Calibri Light"/>
      <w:color w:val="E06625"/>
      <w:sz w:val="26"/>
      <w:szCs w:val="26"/>
    </w:rPr>
  </w:style>
  <w:style w:type="paragraph" w:styleId="Heading3">
    <w:name w:val="heading 3"/>
    <w:basedOn w:val="Normal"/>
    <w:next w:val="Normal"/>
    <w:link w:val="Heading3Char"/>
    <w:uiPriority w:val="99"/>
    <w:qFormat/>
    <w:rsid w:val="00A86461"/>
    <w:pPr>
      <w:keepNext/>
      <w:keepLines/>
      <w:spacing w:before="40"/>
      <w:outlineLvl w:val="2"/>
    </w:pPr>
    <w:rPr>
      <w:rFonts w:ascii="Calibri Light" w:hAnsi="Calibri Light"/>
      <w:color w:val="E06625"/>
      <w:sz w:val="24"/>
      <w:szCs w:val="24"/>
    </w:rPr>
  </w:style>
  <w:style w:type="paragraph" w:styleId="Heading5">
    <w:name w:val="heading 5"/>
    <w:basedOn w:val="Normal"/>
    <w:next w:val="Normal"/>
    <w:link w:val="Heading5Char"/>
    <w:uiPriority w:val="99"/>
    <w:qFormat/>
    <w:rsid w:val="00A86461"/>
    <w:pPr>
      <w:keepNext/>
      <w:keepLines/>
      <w:spacing w:before="40"/>
      <w:outlineLvl w:val="4"/>
    </w:pPr>
    <w:rPr>
      <w:rFonts w:ascii="Calibri Light" w:hAnsi="Calibri Light"/>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524"/>
    <w:rPr>
      <w:rFonts w:ascii="Times New Roman" w:hAnsi="Times New Roman"/>
      <w:sz w:val="24"/>
      <w:szCs w:val="24"/>
    </w:rPr>
  </w:style>
  <w:style w:type="paragraph" w:styleId="Header">
    <w:name w:val="header"/>
    <w:basedOn w:val="Normal"/>
    <w:link w:val="HeaderChar"/>
    <w:uiPriority w:val="99"/>
    <w:unhideWhenUsed/>
    <w:rsid w:val="00880524"/>
    <w:pPr>
      <w:tabs>
        <w:tab w:val="center" w:pos="4680"/>
        <w:tab w:val="right" w:pos="9360"/>
      </w:tabs>
    </w:pPr>
  </w:style>
  <w:style w:type="character" w:customStyle="1" w:styleId="HeaderChar">
    <w:name w:val="Header Char"/>
    <w:basedOn w:val="DefaultParagraphFont"/>
    <w:link w:val="Header"/>
    <w:uiPriority w:val="99"/>
    <w:rsid w:val="00880524"/>
    <w:rPr>
      <w:lang w:val="en-GB"/>
    </w:rPr>
  </w:style>
  <w:style w:type="paragraph" w:styleId="Footer">
    <w:name w:val="footer"/>
    <w:basedOn w:val="Normal"/>
    <w:link w:val="FooterChar"/>
    <w:uiPriority w:val="99"/>
    <w:unhideWhenUsed/>
    <w:rsid w:val="00880524"/>
    <w:pPr>
      <w:tabs>
        <w:tab w:val="center" w:pos="4680"/>
        <w:tab w:val="right" w:pos="9360"/>
      </w:tabs>
    </w:pPr>
  </w:style>
  <w:style w:type="character" w:customStyle="1" w:styleId="FooterChar">
    <w:name w:val="Footer Char"/>
    <w:basedOn w:val="DefaultParagraphFont"/>
    <w:link w:val="Footer"/>
    <w:uiPriority w:val="99"/>
    <w:rsid w:val="00880524"/>
    <w:rPr>
      <w:lang w:val="en-GB"/>
    </w:rPr>
  </w:style>
  <w:style w:type="paragraph" w:styleId="ListParagraph">
    <w:name w:val="List Paragraph"/>
    <w:basedOn w:val="Normal"/>
    <w:uiPriority w:val="99"/>
    <w:qFormat/>
    <w:rsid w:val="00A86461"/>
    <w:pPr>
      <w:ind w:left="720"/>
      <w:contextualSpacing/>
    </w:pPr>
  </w:style>
  <w:style w:type="character" w:styleId="Hyperlink">
    <w:name w:val="Hyperlink"/>
    <w:basedOn w:val="DefaultParagraphFont"/>
    <w:unhideWhenUsed/>
    <w:rsid w:val="00955A2B"/>
    <w:rPr>
      <w:color w:val="0563C1" w:themeColor="hyperlink"/>
      <w:u w:val="single"/>
    </w:rPr>
  </w:style>
  <w:style w:type="character" w:customStyle="1" w:styleId="Heading1Char">
    <w:name w:val="Heading 1 Char"/>
    <w:link w:val="Heading1"/>
    <w:uiPriority w:val="99"/>
    <w:rsid w:val="00A86461"/>
    <w:rPr>
      <w:rFonts w:ascii="Calibri Light" w:hAnsi="Calibri Light"/>
      <w:color w:val="E06625"/>
      <w:sz w:val="32"/>
      <w:szCs w:val="32"/>
    </w:rPr>
  </w:style>
  <w:style w:type="character" w:customStyle="1" w:styleId="Heading2Char">
    <w:name w:val="Heading 2 Char"/>
    <w:link w:val="Heading2"/>
    <w:uiPriority w:val="99"/>
    <w:rsid w:val="00A86461"/>
    <w:rPr>
      <w:rFonts w:ascii="Calibri Light" w:hAnsi="Calibri Light"/>
      <w:color w:val="E06625"/>
      <w:sz w:val="26"/>
      <w:szCs w:val="26"/>
    </w:rPr>
  </w:style>
  <w:style w:type="paragraph" w:customStyle="1" w:styleId="Default">
    <w:name w:val="Default"/>
    <w:uiPriority w:val="99"/>
    <w:rsid w:val="00FE022D"/>
    <w:pPr>
      <w:autoSpaceDE w:val="0"/>
      <w:autoSpaceDN w:val="0"/>
      <w:adjustRightInd w:val="0"/>
    </w:pPr>
    <w:rPr>
      <w:rFonts w:ascii="Whitney-Book" w:hAnsi="Whitney-Book" w:cs="Whitney-Book"/>
      <w:color w:val="000000"/>
      <w:sz w:val="24"/>
      <w:szCs w:val="24"/>
      <w:lang w:val="en-GB" w:eastAsia="en-GB"/>
    </w:rPr>
  </w:style>
  <w:style w:type="character" w:customStyle="1" w:styleId="A2">
    <w:name w:val="A2"/>
    <w:uiPriority w:val="99"/>
    <w:rsid w:val="00FE022D"/>
    <w:rPr>
      <w:color w:val="000000"/>
      <w:sz w:val="42"/>
    </w:rPr>
  </w:style>
  <w:style w:type="character" w:styleId="CommentReference">
    <w:name w:val="annotation reference"/>
    <w:basedOn w:val="DefaultParagraphFont"/>
    <w:uiPriority w:val="99"/>
    <w:semiHidden/>
    <w:unhideWhenUsed/>
    <w:rsid w:val="00FE022D"/>
    <w:rPr>
      <w:sz w:val="18"/>
      <w:szCs w:val="18"/>
    </w:rPr>
  </w:style>
  <w:style w:type="paragraph" w:styleId="CommentText">
    <w:name w:val="annotation text"/>
    <w:basedOn w:val="Normal"/>
    <w:link w:val="CommentTextChar"/>
    <w:uiPriority w:val="99"/>
    <w:semiHidden/>
    <w:unhideWhenUsed/>
    <w:rsid w:val="00FE022D"/>
    <w:rPr>
      <w:sz w:val="24"/>
      <w:szCs w:val="24"/>
    </w:rPr>
  </w:style>
  <w:style w:type="character" w:customStyle="1" w:styleId="CommentTextChar">
    <w:name w:val="Comment Text Char"/>
    <w:basedOn w:val="DefaultParagraphFont"/>
    <w:link w:val="CommentText"/>
    <w:uiPriority w:val="99"/>
    <w:semiHidden/>
    <w:rsid w:val="00FE022D"/>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FE0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2D"/>
    <w:rPr>
      <w:rFonts w:ascii="Segoe UI" w:eastAsia="Calibri" w:hAnsi="Segoe UI" w:cs="Segoe UI"/>
      <w:sz w:val="18"/>
      <w:szCs w:val="18"/>
      <w:lang w:val="en-GB"/>
    </w:rPr>
  </w:style>
  <w:style w:type="character" w:customStyle="1" w:styleId="Heading3Char">
    <w:name w:val="Heading 3 Char"/>
    <w:link w:val="Heading3"/>
    <w:uiPriority w:val="99"/>
    <w:rsid w:val="00A86461"/>
    <w:rPr>
      <w:rFonts w:ascii="Calibri Light" w:hAnsi="Calibri Light"/>
      <w:color w:val="E06625"/>
      <w:sz w:val="24"/>
      <w:szCs w:val="24"/>
    </w:rPr>
  </w:style>
  <w:style w:type="character" w:customStyle="1" w:styleId="Heading5Char">
    <w:name w:val="Heading 5 Char"/>
    <w:link w:val="Heading5"/>
    <w:uiPriority w:val="99"/>
    <w:rsid w:val="00A86461"/>
    <w:rPr>
      <w:rFonts w:ascii="Calibri Light" w:hAnsi="Calibri Light"/>
      <w:color w:val="2E74B5"/>
      <w:lang w:val="en-GB"/>
    </w:rPr>
  </w:style>
  <w:style w:type="paragraph" w:styleId="Title">
    <w:name w:val="Title"/>
    <w:basedOn w:val="Heading1"/>
    <w:next w:val="Normal"/>
    <w:link w:val="TitleChar"/>
    <w:uiPriority w:val="99"/>
    <w:qFormat/>
    <w:rsid w:val="009366B5"/>
    <w:rPr>
      <w:rFonts w:asciiTheme="minorHAnsi" w:hAnsiTheme="minorHAnsi"/>
      <w:sz w:val="36"/>
      <w:szCs w:val="36"/>
    </w:rPr>
  </w:style>
  <w:style w:type="character" w:customStyle="1" w:styleId="TitleChar">
    <w:name w:val="Title Char"/>
    <w:link w:val="Title"/>
    <w:uiPriority w:val="99"/>
    <w:rsid w:val="009366B5"/>
    <w:rPr>
      <w:rFonts w:asciiTheme="minorHAnsi" w:hAnsiTheme="minorHAnsi"/>
      <w:color w:val="E06625"/>
      <w:sz w:val="36"/>
      <w:szCs w:val="36"/>
    </w:rPr>
  </w:style>
  <w:style w:type="paragraph" w:styleId="NoSpacing">
    <w:name w:val="No Spacing"/>
    <w:uiPriority w:val="99"/>
    <w:qFormat/>
    <w:rsid w:val="00A86461"/>
    <w:rPr>
      <w:sz w:val="22"/>
      <w:szCs w:val="22"/>
      <w:lang w:val="en-GB"/>
    </w:rPr>
  </w:style>
  <w:style w:type="paragraph" w:styleId="TOCHeading">
    <w:name w:val="TOC Heading"/>
    <w:basedOn w:val="Heading1"/>
    <w:next w:val="Normal"/>
    <w:uiPriority w:val="99"/>
    <w:qFormat/>
    <w:rsid w:val="00A86461"/>
    <w:pPr>
      <w:outlineLvl w:val="9"/>
    </w:pPr>
    <w:rPr>
      <w:b/>
      <w:color w:val="2E74B5"/>
    </w:rPr>
  </w:style>
  <w:style w:type="paragraph" w:styleId="FootnoteText">
    <w:name w:val="footnote text"/>
    <w:basedOn w:val="Normal"/>
    <w:link w:val="FootnoteTextChar"/>
    <w:semiHidden/>
    <w:rsid w:val="000B397E"/>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0B397E"/>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000">
      <w:bodyDiv w:val="1"/>
      <w:marLeft w:val="0"/>
      <w:marRight w:val="0"/>
      <w:marTop w:val="0"/>
      <w:marBottom w:val="0"/>
      <w:divBdr>
        <w:top w:val="none" w:sz="0" w:space="0" w:color="auto"/>
        <w:left w:val="none" w:sz="0" w:space="0" w:color="auto"/>
        <w:bottom w:val="none" w:sz="0" w:space="0" w:color="auto"/>
        <w:right w:val="none" w:sz="0" w:space="0" w:color="auto"/>
      </w:divBdr>
      <w:divsChild>
        <w:div w:id="1562327283">
          <w:marLeft w:val="547"/>
          <w:marRight w:val="0"/>
          <w:marTop w:val="0"/>
          <w:marBottom w:val="0"/>
          <w:divBdr>
            <w:top w:val="none" w:sz="0" w:space="0" w:color="auto"/>
            <w:left w:val="none" w:sz="0" w:space="0" w:color="auto"/>
            <w:bottom w:val="none" w:sz="0" w:space="0" w:color="auto"/>
            <w:right w:val="none" w:sz="0" w:space="0" w:color="auto"/>
          </w:divBdr>
        </w:div>
        <w:div w:id="1013531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i-cida.gc.ca/cidaweb/cpo.nsf/fWebProjListEn?ReadForm&amp;profile=SMNE-MNCH" TargetMode="External"/><Relationship Id="rId13" Type="http://schemas.openxmlformats.org/officeDocument/2006/relationships/hyperlink" Target="https://www.gov.uk/government/uploads/system/uploads/attachment_data/file/67433/DFID_20WASH_20Portfolio_20Review.pdf" TargetMode="External"/><Relationship Id="rId18" Type="http://schemas.openxmlformats.org/officeDocument/2006/relationships/hyperlink" Target="https://www.government.nl/topics/development-cooperation/contents/the-development-policy-of-the-netherlands/security-and-the-rule-of-la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ernment.nl/topics/development-cooperation/contents/the-development-policy-of-the-netherlands/sexual-and-reproductive-health-and-rights"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67466/scal-up-nutr-uk-pos-undernutr.pdf" TargetMode="External"/><Relationship Id="rId17" Type="http://schemas.openxmlformats.org/officeDocument/2006/relationships/hyperlink" Target="https://ec.europa.eu/echo/files/policies/sectoral/WASH_policy_doc_en.pdf" TargetMode="External"/><Relationship Id="rId25" Type="http://schemas.openxmlformats.org/officeDocument/2006/relationships/hyperlink" Target="https://www.usaid.gov/nutrition-strategy" TargetMode="External"/><Relationship Id="rId2" Type="http://schemas.openxmlformats.org/officeDocument/2006/relationships/numbering" Target="numbering.xml"/><Relationship Id="rId16" Type="http://schemas.openxmlformats.org/officeDocument/2006/relationships/hyperlink" Target="http://ec.europa.eu/echo/files/policies/sectoral/nutrition_thematic_policy_document_en.pdf" TargetMode="External"/><Relationship Id="rId20" Type="http://schemas.openxmlformats.org/officeDocument/2006/relationships/hyperlink" Target="https://www.government.nl/topics/development-cooperation/contents/the-development-policy-of-the-netherlands/food-secu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di-cida.gc.ca/cidaweb/cpo.nsf/vWebProjSearchEn/4F12DDE1CCBE0AEE852579CD004F0F03" TargetMode="External"/><Relationship Id="rId24" Type="http://schemas.openxmlformats.org/officeDocument/2006/relationships/hyperlink" Target="http://www.washplus.org/sites/default/files/resource_files/wash_nutrition2013.pdf" TargetMode="External"/><Relationship Id="rId5" Type="http://schemas.openxmlformats.org/officeDocument/2006/relationships/webSettings" Target="webSettings.xml"/><Relationship Id="rId15" Type="http://schemas.openxmlformats.org/officeDocument/2006/relationships/hyperlink" Target="https://ec.europa.eu/europeaid/sites/devco/files/swd-action-plan-on-nutrition-234-2014_en.pdf" TargetMode="External"/><Relationship Id="rId23" Type="http://schemas.openxmlformats.org/officeDocument/2006/relationships/hyperlink" Target="https://www.usaid.gov/sites/default/files/documents/1865/USAID_Water_Strategy_3.pdf" TargetMode="External"/><Relationship Id="rId28" Type="http://schemas.openxmlformats.org/officeDocument/2006/relationships/fontTable" Target="fontTable.xml"/><Relationship Id="rId10" Type="http://schemas.openxmlformats.org/officeDocument/2006/relationships/hyperlink" Target="http://www.acdi-cida.gc.ca/cidaweb/cpo.nsf/vWebProjBySectorOfFocusSCEn/C7B11CEC3134AEB185257E990035A069" TargetMode="External"/><Relationship Id="rId19" Type="http://schemas.openxmlformats.org/officeDocument/2006/relationships/hyperlink" Target="https://www.government.nl/topics/development-cooperation/contents/the-development-policy-of-the-netherlands/water-management" TargetMode="External"/><Relationship Id="rId4" Type="http://schemas.openxmlformats.org/officeDocument/2006/relationships/settings" Target="settings.xml"/><Relationship Id="rId9" Type="http://schemas.openxmlformats.org/officeDocument/2006/relationships/hyperlink" Target="http://www.acdi-cida.gc.ca/cidaweb/cpo.nsf/vWebProjBySectorOfFocusSCEn/136A4BDAE043985F85257E5F0035A6DB" TargetMode="External"/><Relationship Id="rId14" Type="http://schemas.openxmlformats.org/officeDocument/2006/relationships/hyperlink" Target="http://ec.europa.eu/europeaid/documents/enhancing_maternal-child_nutrition_in_external_assistance_en.pdf" TargetMode="External"/><Relationship Id="rId22" Type="http://schemas.openxmlformats.org/officeDocument/2006/relationships/hyperlink" Target="https://www.government.nl/topics/development-cooperation/documents/leaflets/2014/02/07/zero-hunger-zero-malnutrition%2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63EF-9124-4955-B3E4-B11752D0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Balfour</dc:creator>
  <cp:keywords/>
  <dc:description/>
  <cp:lastModifiedBy>Nancy Balfour</cp:lastModifiedBy>
  <cp:revision>2</cp:revision>
  <dcterms:created xsi:type="dcterms:W3CDTF">2016-12-02T13:11:00Z</dcterms:created>
  <dcterms:modified xsi:type="dcterms:W3CDTF">2016-12-02T13:11:00Z</dcterms:modified>
</cp:coreProperties>
</file>